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91" w:rsidRDefault="000F7C66" w:rsidP="00821891">
      <w:pPr>
        <w:jc w:val="center"/>
        <w:rPr>
          <w:rFonts w:cs="Arial"/>
          <w:b/>
          <w:sz w:val="18"/>
          <w:szCs w:val="18"/>
          <w:lang w:val="es-BO"/>
        </w:rPr>
      </w:pPr>
      <w:r>
        <w:rPr>
          <w:rFonts w:ascii="Century Gothic" w:hAnsi="Century Gothic"/>
          <w:b/>
          <w:noProof/>
          <w:sz w:val="36"/>
          <w:szCs w:val="36"/>
        </w:rPr>
        <w:drawing>
          <wp:inline distT="0" distB="0" distL="0" distR="0" wp14:anchorId="5F0E308E" wp14:editId="3E69A309">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r w:rsidR="00821891" w:rsidRPr="006853C6">
        <w:rPr>
          <w:rFonts w:cs="Arial"/>
          <w:b/>
          <w:sz w:val="18"/>
          <w:szCs w:val="18"/>
          <w:lang w:val="es-BO"/>
        </w:rPr>
        <w:cr/>
      </w:r>
    </w:p>
    <w:p w:rsidR="00C333F5" w:rsidRDefault="00C333F5" w:rsidP="00821891">
      <w:pPr>
        <w:jc w:val="center"/>
        <w:rPr>
          <w:rFonts w:cs="Arial"/>
          <w:b/>
          <w:sz w:val="18"/>
          <w:szCs w:val="18"/>
          <w:lang w:val="es-BO"/>
        </w:rPr>
      </w:pPr>
    </w:p>
    <w:p w:rsidR="00C333F5" w:rsidRPr="006853C6" w:rsidRDefault="00C333F5" w:rsidP="00821891">
      <w:pPr>
        <w:jc w:val="center"/>
        <w:rPr>
          <w:rFonts w:cs="Arial"/>
          <w:b/>
          <w:sz w:val="18"/>
          <w:szCs w:val="18"/>
          <w:lang w:val="es-BO"/>
        </w:rPr>
      </w:pPr>
    </w:p>
    <w:p w:rsidR="000F7C66" w:rsidRPr="00711B36" w:rsidRDefault="000F7C66" w:rsidP="000F7C66">
      <w:pPr>
        <w:jc w:val="center"/>
        <w:rPr>
          <w:rFonts w:ascii="Century Gothic" w:hAnsi="Century Gothic"/>
          <w:b/>
          <w:color w:val="1F4E79" w:themeColor="accent1" w:themeShade="80"/>
          <w:sz w:val="44"/>
          <w:szCs w:val="36"/>
        </w:rPr>
      </w:pPr>
      <w:r w:rsidRPr="00711B36">
        <w:rPr>
          <w:rFonts w:ascii="Century Gothic" w:hAnsi="Century Gothic"/>
          <w:b/>
          <w:color w:val="1F4E79" w:themeColor="accent1" w:themeShade="80"/>
          <w:sz w:val="44"/>
          <w:szCs w:val="36"/>
        </w:rPr>
        <w:t>DOCUMENTO BASE DE CONTRATACIÓN</w:t>
      </w:r>
    </w:p>
    <w:p w:rsidR="000F7C66" w:rsidRPr="00711B36" w:rsidRDefault="000F7C66" w:rsidP="000F7C66">
      <w:pPr>
        <w:jc w:val="center"/>
        <w:rPr>
          <w:rFonts w:ascii="Century Gothic" w:hAnsi="Century Gothic"/>
          <w:b/>
          <w:color w:val="1F4E79" w:themeColor="accent1" w:themeShade="80"/>
          <w:sz w:val="44"/>
          <w:szCs w:val="36"/>
        </w:rPr>
      </w:pPr>
      <w:r>
        <w:rPr>
          <w:rFonts w:ascii="Century Gothic" w:hAnsi="Century Gothic"/>
          <w:b/>
          <w:color w:val="1F4E79" w:themeColor="accent1" w:themeShade="80"/>
          <w:sz w:val="44"/>
          <w:szCs w:val="36"/>
        </w:rPr>
        <w:t>DE SERVICIOS DE CONSULTORÍA PARA EMPRESAS CONSULTORAS</w:t>
      </w:r>
    </w:p>
    <w:p w:rsidR="000F7C66" w:rsidRPr="00711B36" w:rsidRDefault="000F7C66" w:rsidP="000F7C66">
      <w:pPr>
        <w:rPr>
          <w:rFonts w:ascii="Century Gothic" w:hAnsi="Century Gothic"/>
          <w:b/>
          <w:color w:val="1F4E79" w:themeColor="accent1" w:themeShade="80"/>
          <w:sz w:val="36"/>
          <w:szCs w:val="36"/>
        </w:rPr>
      </w:pPr>
    </w:p>
    <w:p w:rsidR="000F7C66" w:rsidRPr="00711B36" w:rsidRDefault="000F7C66" w:rsidP="000F7C66">
      <w:pPr>
        <w:jc w:val="center"/>
        <w:rPr>
          <w:rFonts w:ascii="Century Gothic" w:hAnsi="Century Gothic"/>
          <w:b/>
          <w:color w:val="1F4E79" w:themeColor="accent1" w:themeShade="80"/>
          <w:sz w:val="36"/>
          <w:szCs w:val="36"/>
        </w:rPr>
      </w:pPr>
      <w:r>
        <w:rPr>
          <w:rFonts w:ascii="Century Gothic" w:hAnsi="Century Gothic"/>
          <w:b/>
          <w:color w:val="1F4E79" w:themeColor="accent1" w:themeShade="80"/>
          <w:sz w:val="36"/>
          <w:szCs w:val="36"/>
        </w:rPr>
        <w:t xml:space="preserve">APOYO NACIONAL A LA PRODUCCIÓN Y EMPLEO </w:t>
      </w:r>
    </w:p>
    <w:p w:rsidR="000F7C66" w:rsidRPr="00711B36" w:rsidRDefault="000F7C66" w:rsidP="000F7C66">
      <w:pPr>
        <w:jc w:val="center"/>
        <w:rPr>
          <w:rFonts w:ascii="Century Gothic" w:hAnsi="Century Gothic"/>
          <w:b/>
          <w:color w:val="1F4E79" w:themeColor="accent1" w:themeShade="80"/>
          <w:sz w:val="32"/>
          <w:szCs w:val="36"/>
        </w:rPr>
      </w:pPr>
    </w:p>
    <w:p w:rsidR="000F7C66" w:rsidRPr="00EB5056" w:rsidRDefault="000F7C66" w:rsidP="000F7C66">
      <w:pPr>
        <w:ind w:right="13"/>
        <w:jc w:val="center"/>
        <w:rPr>
          <w:rFonts w:ascii="Century Gothic" w:hAnsi="Century Gothic"/>
          <w:b/>
          <w:color w:val="1F4E79" w:themeColor="accent1" w:themeShade="80"/>
          <w:sz w:val="24"/>
          <w:szCs w:val="24"/>
        </w:rPr>
      </w:pPr>
      <w:r w:rsidRPr="00EB5056">
        <w:rPr>
          <w:rFonts w:ascii="Century Gothic" w:hAnsi="Century Gothic"/>
          <w:b/>
          <w:color w:val="1F4E79" w:themeColor="accent1" w:themeShade="80"/>
          <w:sz w:val="24"/>
          <w:szCs w:val="24"/>
        </w:rPr>
        <w:t>ESTADO PLURINACIONAL DE BOLIVIA</w:t>
      </w:r>
    </w:p>
    <w:p w:rsidR="000F7C66" w:rsidRPr="000E742A" w:rsidRDefault="000F7C66" w:rsidP="000F7C66">
      <w:pPr>
        <w:ind w:right="931"/>
        <w:rPr>
          <w:rFonts w:ascii="Century Gothic" w:hAnsi="Century Gothic"/>
          <w:sz w:val="18"/>
          <w:szCs w:val="18"/>
        </w:rPr>
      </w:pPr>
    </w:p>
    <w:p w:rsidR="000F7C66" w:rsidRPr="000E742A" w:rsidRDefault="000F7C66" w:rsidP="000F7C66">
      <w:pPr>
        <w:ind w:left="567" w:right="931"/>
        <w:rPr>
          <w:rFonts w:ascii="Comic Sans MS" w:hAnsi="Comic Sans MS"/>
          <w:u w:val="single"/>
        </w:rPr>
      </w:pPr>
    </w:p>
    <w:p w:rsidR="000F7C66" w:rsidRPr="002B2573" w:rsidRDefault="000F7C66" w:rsidP="000F7C66">
      <w:pPr>
        <w:keepNext/>
        <w:widowControl w:val="0"/>
        <w:jc w:val="center"/>
        <w:rPr>
          <w:rFonts w:ascii="Century Gothic" w:hAnsi="Century Gothic" w:cs="Tahoma"/>
          <w:b/>
          <w:sz w:val="28"/>
          <w:szCs w:val="28"/>
        </w:rPr>
      </w:pPr>
      <w:r w:rsidRPr="0045531C">
        <w:rPr>
          <w:rFonts w:cs="Tahoma"/>
          <w:b/>
          <w:sz w:val="32"/>
          <w:szCs w:val="32"/>
        </w:rPr>
        <w:t>“</w:t>
      </w:r>
      <w:r>
        <w:rPr>
          <w:rFonts w:cs="Tahoma"/>
          <w:b/>
          <w:sz w:val="32"/>
          <w:szCs w:val="32"/>
        </w:rPr>
        <w:t xml:space="preserve">Revisión de Estudios Tarifarios del </w:t>
      </w:r>
      <w:proofErr w:type="spellStart"/>
      <w:r>
        <w:rPr>
          <w:rFonts w:cs="Tahoma"/>
          <w:b/>
          <w:sz w:val="32"/>
          <w:szCs w:val="32"/>
        </w:rPr>
        <w:t>MEM</w:t>
      </w:r>
      <w:proofErr w:type="spellEnd"/>
      <w:r>
        <w:rPr>
          <w:rFonts w:cs="Tahoma"/>
          <w:b/>
          <w:sz w:val="32"/>
          <w:szCs w:val="32"/>
        </w:rPr>
        <w:t xml:space="preserve"> de las 7 empresas</w:t>
      </w:r>
      <w:r w:rsidRPr="0045531C">
        <w:rPr>
          <w:rFonts w:cs="Tahoma"/>
          <w:b/>
          <w:sz w:val="32"/>
          <w:szCs w:val="32"/>
        </w:rPr>
        <w:t>”</w:t>
      </w:r>
    </w:p>
    <w:p w:rsidR="000F7C66" w:rsidRPr="00366F8B" w:rsidRDefault="000F7C66" w:rsidP="000F7C66">
      <w:pPr>
        <w:keepNext/>
        <w:widowControl w:val="0"/>
        <w:jc w:val="center"/>
        <w:rPr>
          <w:rFonts w:ascii="Century Gothic" w:hAnsi="Century Gothic"/>
          <w:b/>
          <w:color w:val="0000FF"/>
          <w:sz w:val="24"/>
          <w:szCs w:val="24"/>
        </w:rPr>
      </w:pPr>
    </w:p>
    <w:p w:rsidR="000F7C66" w:rsidRDefault="00B10DF3" w:rsidP="000F7C66">
      <w:pPr>
        <w:jc w:val="center"/>
        <w:rPr>
          <w:rFonts w:cs="Arial"/>
          <w:b/>
          <w:sz w:val="18"/>
          <w:szCs w:val="18"/>
          <w:lang w:val="es-BO"/>
        </w:rPr>
      </w:pPr>
      <w:r>
        <w:rPr>
          <w:rFonts w:ascii="Century Gothic" w:hAnsi="Century Gothic"/>
          <w:b/>
          <w:color w:val="0000FF"/>
          <w:sz w:val="24"/>
          <w:szCs w:val="24"/>
          <w:lang w:val="es-BO"/>
        </w:rPr>
        <w:t>2d</w:t>
      </w:r>
      <w:r w:rsidR="000F7C66" w:rsidRPr="002B2573">
        <w:rPr>
          <w:rFonts w:ascii="Century Gothic" w:hAnsi="Century Gothic"/>
          <w:b/>
          <w:color w:val="0000FF"/>
          <w:sz w:val="24"/>
          <w:szCs w:val="24"/>
          <w:lang w:val="es-BO"/>
        </w:rPr>
        <w:t>a. CONVOCATORIA</w:t>
      </w:r>
    </w:p>
    <w:p w:rsidR="00821891" w:rsidRPr="006853C6" w:rsidRDefault="00821891" w:rsidP="00821891">
      <w:pPr>
        <w:jc w:val="center"/>
        <w:rPr>
          <w:rFonts w:cs="Arial"/>
          <w:b/>
          <w:sz w:val="18"/>
          <w:szCs w:val="18"/>
          <w:lang w:val="es-BO"/>
        </w:rPr>
      </w:pPr>
    </w:p>
    <w:p w:rsidR="00821891" w:rsidRPr="006853C6" w:rsidRDefault="00325796" w:rsidP="00821891">
      <w:pPr>
        <w:jc w:val="center"/>
        <w:rPr>
          <w:rFonts w:cs="Arial"/>
          <w:b/>
          <w:sz w:val="18"/>
          <w:szCs w:val="18"/>
          <w:lang w:val="es-BO"/>
        </w:rPr>
      </w:pPr>
      <w:r w:rsidRPr="006853C6">
        <w:rPr>
          <w:rFonts w:cs="Arial"/>
          <w:b/>
          <w:noProof/>
          <w:sz w:val="18"/>
          <w:szCs w:val="18"/>
        </w:rPr>
        <mc:AlternateContent>
          <mc:Choice Requires="wps">
            <w:drawing>
              <wp:anchor distT="0" distB="0" distL="114300" distR="114300" simplePos="0" relativeHeight="251659264" behindDoc="0" locked="0" layoutInCell="0" allowOverlap="1">
                <wp:simplePos x="0" y="0"/>
                <wp:positionH relativeFrom="page">
                  <wp:posOffset>-142875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4548" w:rsidRPr="00946F96" w:rsidRDefault="009E4548"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9E4548" w:rsidRPr="00E06083" w:rsidRDefault="009E4548"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9E4548" w:rsidRPr="00E06083" w:rsidRDefault="009E4548" w:rsidP="00821891">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rsidR="009E4548" w:rsidRDefault="009E4548" w:rsidP="00821891"/>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" o:allowincell="f" fillcolor="#243f60" stroked="f" strokecolor="white">
                <v:fill opacity="40092f"/>
                <v:textbox inset="6.75pt,3.75pt,6.75pt,3.75pt">
                  <w:txbxContent>
                    <w:p w:rsidR="009E4548" w:rsidRPr="00946F96" w:rsidRDefault="009E4548"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9E4548" w:rsidRPr="00E06083" w:rsidRDefault="009E4548"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9E4548" w:rsidRPr="00E06083" w:rsidRDefault="009E4548" w:rsidP="00821891">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rsidR="009E4548" w:rsidRDefault="009E4548" w:rsidP="00821891"/>
                  </w:txbxContent>
                </v:textbox>
                <w10:wrap anchorx="page" anchory="page"/>
              </v:rect>
            </w:pict>
          </mc:Fallback>
        </mc:AlternateContent>
      </w:r>
    </w:p>
    <w:p w:rsidR="00C006D5" w:rsidRPr="006853C6" w:rsidRDefault="000248A2" w:rsidP="000248A2">
      <w:pPr>
        <w:pStyle w:val="Ttulode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3A5565">
          <w:rPr>
            <w:noProof/>
            <w:webHidden/>
          </w:rPr>
          <w:t>1</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3A5565">
          <w:rPr>
            <w:noProof/>
            <w:webHidden/>
          </w:rPr>
          <w:t>1</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3A5565">
          <w:rPr>
            <w:noProof/>
            <w:webHidden/>
          </w:rPr>
          <w:t>1</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3A5565">
          <w:rPr>
            <w:noProof/>
            <w:webHidden/>
          </w:rPr>
          <w:t>1</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3A5565">
          <w:rPr>
            <w:noProof/>
            <w:webHidden/>
          </w:rPr>
          <w:t>2</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3A5565">
          <w:rPr>
            <w:noProof/>
            <w:webHidden/>
          </w:rPr>
          <w:t>3</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3A5565">
          <w:rPr>
            <w:noProof/>
            <w:webHidden/>
          </w:rPr>
          <w:t>4</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3A5565">
          <w:rPr>
            <w:noProof/>
            <w:webHidden/>
          </w:rPr>
          <w:t>4</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3A5565">
          <w:rPr>
            <w:noProof/>
            <w:webHidden/>
          </w:rPr>
          <w:t>4</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3A5565">
          <w:rPr>
            <w:noProof/>
            <w:webHidden/>
          </w:rPr>
          <w:t>4</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3A5565">
          <w:rPr>
            <w:noProof/>
            <w:webHidden/>
          </w:rPr>
          <w:t>5</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3A5565">
          <w:rPr>
            <w:noProof/>
            <w:webHidden/>
          </w:rPr>
          <w:t>5</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3A5565">
          <w:rPr>
            <w:noProof/>
            <w:webHidden/>
          </w:rPr>
          <w:t>6</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3A5565">
          <w:rPr>
            <w:noProof/>
            <w:webHidden/>
          </w:rPr>
          <w:t>6</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3A5565">
          <w:rPr>
            <w:noProof/>
            <w:webHidden/>
          </w:rPr>
          <w:t>6</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3A5565">
          <w:rPr>
            <w:noProof/>
            <w:webHidden/>
          </w:rPr>
          <w:t>7</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3A5565">
          <w:rPr>
            <w:noProof/>
            <w:webHidden/>
          </w:rPr>
          <w:t>7</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3A5565">
          <w:rPr>
            <w:noProof/>
            <w:webHidden/>
          </w:rPr>
          <w:t>7</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3A5565">
          <w:rPr>
            <w:noProof/>
            <w:webHidden/>
          </w:rPr>
          <w:t>7</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3A5565">
          <w:rPr>
            <w:noProof/>
            <w:webHidden/>
          </w:rPr>
          <w:t>8</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3A5565">
          <w:rPr>
            <w:noProof/>
            <w:webHidden/>
          </w:rPr>
          <w:t>8</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3A5565">
          <w:rPr>
            <w:noProof/>
            <w:webHidden/>
          </w:rPr>
          <w:t>9</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3A5565">
          <w:rPr>
            <w:noProof/>
            <w:webHidden/>
          </w:rPr>
          <w:t>9</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3A5565">
          <w:rPr>
            <w:noProof/>
            <w:webHidden/>
          </w:rPr>
          <w:t>10</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3A5565">
          <w:rPr>
            <w:noProof/>
            <w:webHidden/>
          </w:rPr>
          <w:t>10</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3A5565">
          <w:rPr>
            <w:noProof/>
            <w:webHidden/>
          </w:rPr>
          <w:t>12</w:t>
        </w:r>
        <w:r w:rsidR="00747005">
          <w:rPr>
            <w:noProof/>
            <w:webHidden/>
          </w:rPr>
          <w:fldChar w:fldCharType="end"/>
        </w:r>
      </w:hyperlink>
    </w:p>
    <w:p w:rsidR="00747005" w:rsidRDefault="00D674A9">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3A5565">
          <w:rPr>
            <w:noProof/>
            <w:webHidden/>
          </w:rPr>
          <w:t>14</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4824BE">
      <w:pPr>
        <w:pStyle w:val="Ttulo"/>
        <w:numPr>
          <w:ilvl w:val="0"/>
          <w:numId w:val="25"/>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de Bienes y Servicios (NB-</w:t>
      </w:r>
      <w:proofErr w:type="spellStart"/>
      <w:r w:rsidR="004B37FD" w:rsidRPr="006853C6">
        <w:rPr>
          <w:rFonts w:cs="Tahoma"/>
          <w:sz w:val="18"/>
          <w:szCs w:val="18"/>
          <w:lang w:val="es-BO"/>
        </w:rPr>
        <w:t>SABS</w:t>
      </w:r>
      <w:proofErr w:type="spellEnd"/>
      <w:r w:rsidR="004B37FD" w:rsidRPr="006853C6">
        <w:rPr>
          <w:rFonts w:cs="Tahoma"/>
          <w:sz w:val="18"/>
          <w:szCs w:val="18"/>
          <w:lang w:val="es-BO"/>
        </w:rPr>
        <w:t xml:space="preserve">),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4824BE">
      <w:pPr>
        <w:pStyle w:val="Ttulo"/>
        <w:numPr>
          <w:ilvl w:val="0"/>
          <w:numId w:val="25"/>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4824BE">
      <w:pPr>
        <w:numPr>
          <w:ilvl w:val="0"/>
          <w:numId w:val="23"/>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4824BE">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4824BE">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4824BE">
      <w:pPr>
        <w:pStyle w:val="Ttulo"/>
        <w:numPr>
          <w:ilvl w:val="0"/>
          <w:numId w:val="25"/>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7978DB" w:rsidRPr="006853C6" w:rsidRDefault="007978DB" w:rsidP="00FC24D7">
      <w:pPr>
        <w:jc w:val="both"/>
        <w:rPr>
          <w:rFonts w:cs="Tahoma"/>
          <w:b/>
          <w:sz w:val="18"/>
          <w:szCs w:val="18"/>
          <w:lang w:val="es-BO"/>
        </w:rPr>
      </w:pPr>
    </w:p>
    <w:p w:rsidR="00BD6F5A" w:rsidRPr="006853C6" w:rsidRDefault="00BD6F5A" w:rsidP="004824BE">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4824BE">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4824BE">
      <w:pPr>
        <w:pStyle w:val="Prrafodelista"/>
        <w:numPr>
          <w:ilvl w:val="0"/>
          <w:numId w:val="10"/>
        </w:numPr>
        <w:tabs>
          <w:tab w:val="num" w:pos="1080"/>
        </w:tabs>
        <w:jc w:val="both"/>
        <w:rPr>
          <w:rFonts w:ascii="Verdana" w:hAnsi="Verdana" w:cs="Tahoma"/>
          <w:vanish/>
          <w:sz w:val="18"/>
          <w:szCs w:val="18"/>
          <w:lang w:val="es-BO" w:eastAsia="es-ES"/>
        </w:rPr>
      </w:pPr>
    </w:p>
    <w:p w:rsidR="00BD6F5A" w:rsidRPr="000F7C66" w:rsidRDefault="00BD6F5A" w:rsidP="004824BE">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0F7C66">
        <w:rPr>
          <w:rFonts w:ascii="Verdana" w:hAnsi="Verdana"/>
          <w:b/>
          <w:sz w:val="18"/>
          <w:szCs w:val="18"/>
          <w:lang w:val="es-BO"/>
        </w:rPr>
        <w:t>Inspección Previa</w:t>
      </w:r>
      <w:bookmarkEnd w:id="3"/>
      <w:r w:rsidRPr="000F7C66">
        <w:rPr>
          <w:rFonts w:ascii="Verdana" w:hAnsi="Verdana"/>
          <w:b/>
          <w:sz w:val="18"/>
          <w:szCs w:val="18"/>
          <w:lang w:val="es-BO"/>
        </w:rPr>
        <w:t xml:space="preserve"> </w:t>
      </w:r>
      <w:r w:rsidR="000F7C66" w:rsidRPr="000F7C66">
        <w:rPr>
          <w:rFonts w:ascii="Verdana" w:hAnsi="Verdana" w:cs="Arial"/>
          <w:b/>
          <w:i/>
          <w:sz w:val="18"/>
          <w:szCs w:val="18"/>
          <w:lang w:val="es-BO"/>
        </w:rPr>
        <w:t>“No corresponde”</w:t>
      </w:r>
    </w:p>
    <w:p w:rsidR="00AB507C" w:rsidRPr="006853C6" w:rsidRDefault="00AB507C" w:rsidP="00FC24D7">
      <w:pPr>
        <w:tabs>
          <w:tab w:val="num" w:pos="1134"/>
        </w:tabs>
        <w:ind w:left="1134"/>
        <w:jc w:val="both"/>
        <w:rPr>
          <w:rFonts w:cs="Tahoma"/>
          <w:sz w:val="18"/>
          <w:szCs w:val="18"/>
          <w:lang w:val="es-BO"/>
        </w:rPr>
      </w:pPr>
    </w:p>
    <w:p w:rsidR="000F7C66" w:rsidRPr="000F7C66" w:rsidRDefault="00BD6F5A" w:rsidP="004824BE">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6853C6">
        <w:rPr>
          <w:rFonts w:ascii="Verdana" w:hAnsi="Verdana"/>
          <w:b/>
          <w:sz w:val="18"/>
          <w:szCs w:val="18"/>
          <w:lang w:val="es-BO"/>
        </w:rPr>
        <w:t>Consultas escritas sobre el DBC</w:t>
      </w:r>
      <w:bookmarkEnd w:id="4"/>
      <w:r w:rsidRPr="006853C6">
        <w:rPr>
          <w:rFonts w:ascii="Verdana" w:hAnsi="Verdana"/>
          <w:b/>
          <w:sz w:val="18"/>
          <w:szCs w:val="18"/>
          <w:lang w:val="es-BO"/>
        </w:rPr>
        <w:t xml:space="preserve"> </w:t>
      </w:r>
      <w:r w:rsidR="000F7C66" w:rsidRPr="000F7C66">
        <w:rPr>
          <w:rFonts w:ascii="Verdana" w:hAnsi="Verdana" w:cs="Arial"/>
          <w:b/>
          <w:i/>
          <w:sz w:val="18"/>
          <w:szCs w:val="18"/>
          <w:lang w:val="es-BO"/>
        </w:rPr>
        <w:t>“No corresponde”</w:t>
      </w:r>
    </w:p>
    <w:p w:rsidR="00BD6F5A" w:rsidRPr="006853C6" w:rsidRDefault="00BD6F5A" w:rsidP="00FC24D7">
      <w:pPr>
        <w:tabs>
          <w:tab w:val="num" w:pos="1134"/>
        </w:tabs>
        <w:ind w:left="1134" w:hanging="567"/>
        <w:jc w:val="both"/>
        <w:rPr>
          <w:rFonts w:cs="Tahoma"/>
          <w:sz w:val="18"/>
          <w:szCs w:val="18"/>
          <w:lang w:val="es-BO"/>
        </w:rPr>
      </w:pPr>
      <w:r w:rsidRPr="006853C6">
        <w:rPr>
          <w:rFonts w:cs="Tahoma"/>
          <w:sz w:val="18"/>
          <w:szCs w:val="18"/>
          <w:lang w:val="es-BO"/>
        </w:rPr>
        <w:tab/>
      </w:r>
    </w:p>
    <w:p w:rsidR="000F7C66" w:rsidRPr="000F7C66" w:rsidRDefault="00BD6F5A" w:rsidP="004824BE">
      <w:pPr>
        <w:pStyle w:val="Prrafodelista"/>
        <w:numPr>
          <w:ilvl w:val="1"/>
          <w:numId w:val="10"/>
        </w:numPr>
        <w:tabs>
          <w:tab w:val="clear" w:pos="532"/>
        </w:tabs>
        <w:ind w:left="1134" w:hanging="708"/>
        <w:jc w:val="both"/>
        <w:rPr>
          <w:rFonts w:ascii="Verdana" w:hAnsi="Verdana"/>
          <w:b/>
          <w:sz w:val="18"/>
          <w:szCs w:val="18"/>
          <w:lang w:val="es-BO"/>
        </w:rPr>
      </w:pPr>
      <w:bookmarkStart w:id="5" w:name="_Toc378863790"/>
      <w:r w:rsidRPr="006853C6">
        <w:rPr>
          <w:rFonts w:ascii="Verdana" w:hAnsi="Verdana"/>
          <w:b/>
          <w:sz w:val="18"/>
          <w:szCs w:val="18"/>
          <w:lang w:val="es-BO"/>
        </w:rPr>
        <w:t>Reunión Informativa de Aclaración</w:t>
      </w:r>
      <w:bookmarkEnd w:id="5"/>
      <w:r w:rsidRPr="006853C6">
        <w:rPr>
          <w:rFonts w:ascii="Verdana" w:hAnsi="Verdana"/>
          <w:b/>
          <w:sz w:val="18"/>
          <w:szCs w:val="18"/>
          <w:lang w:val="es-BO"/>
        </w:rPr>
        <w:t xml:space="preserve"> </w:t>
      </w:r>
      <w:r w:rsidR="000F7C66" w:rsidRPr="000F7C66">
        <w:rPr>
          <w:rFonts w:ascii="Verdana" w:hAnsi="Verdana" w:cs="Arial"/>
          <w:b/>
          <w:i/>
          <w:sz w:val="18"/>
          <w:szCs w:val="18"/>
          <w:lang w:val="es-BO"/>
        </w:rPr>
        <w:t>“No corresponde”</w:t>
      </w:r>
    </w:p>
    <w:p w:rsidR="00BD6F5A" w:rsidRPr="006853C6" w:rsidRDefault="00BD6F5A" w:rsidP="00FC24D7">
      <w:pPr>
        <w:tabs>
          <w:tab w:val="num" w:pos="1134"/>
        </w:tabs>
        <w:ind w:left="1134" w:hanging="567"/>
        <w:jc w:val="both"/>
        <w:rPr>
          <w:rFonts w:cs="Tahoma"/>
          <w:sz w:val="18"/>
          <w:szCs w:val="18"/>
          <w:lang w:val="es-BO"/>
        </w:rPr>
      </w:pPr>
    </w:p>
    <w:p w:rsidR="00A72FB0" w:rsidRPr="006853C6" w:rsidRDefault="00A72FB0" w:rsidP="004824BE">
      <w:pPr>
        <w:pStyle w:val="Ttulo"/>
        <w:numPr>
          <w:ilvl w:val="0"/>
          <w:numId w:val="25"/>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NB-</w:t>
      </w:r>
      <w:proofErr w:type="spellStart"/>
      <w:r w:rsidR="00E709BD" w:rsidRPr="006853C6">
        <w:rPr>
          <w:rFonts w:cs="Tahoma"/>
          <w:sz w:val="18"/>
          <w:szCs w:val="18"/>
          <w:lang w:val="es-BO"/>
        </w:rPr>
        <w:t>SABS</w:t>
      </w:r>
      <w:proofErr w:type="spellEnd"/>
      <w:r w:rsidR="00E709BD" w:rsidRPr="006853C6">
        <w:rPr>
          <w:rFonts w:cs="Tahoma"/>
          <w:sz w:val="18"/>
          <w:szCs w:val="18"/>
          <w:lang w:val="es-BO"/>
        </w:rPr>
        <w:t xml:space="preserve">,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4824BE">
      <w:pPr>
        <w:pStyle w:val="Prrafodelista"/>
        <w:numPr>
          <w:ilvl w:val="0"/>
          <w:numId w:val="24"/>
        </w:numPr>
        <w:jc w:val="both"/>
        <w:rPr>
          <w:rFonts w:ascii="Verdana" w:hAnsi="Verdana" w:cs="Arial"/>
          <w:vanish/>
          <w:sz w:val="18"/>
          <w:szCs w:val="18"/>
          <w:lang w:val="es-BO"/>
        </w:rPr>
      </w:pPr>
    </w:p>
    <w:p w:rsidR="006A6980" w:rsidRPr="006853C6" w:rsidRDefault="006A6980" w:rsidP="004824BE">
      <w:pPr>
        <w:pStyle w:val="Prrafodelista"/>
        <w:numPr>
          <w:ilvl w:val="0"/>
          <w:numId w:val="24"/>
        </w:numPr>
        <w:jc w:val="both"/>
        <w:rPr>
          <w:rFonts w:ascii="Verdana" w:hAnsi="Verdana" w:cs="Arial"/>
          <w:vanish/>
          <w:sz w:val="18"/>
          <w:szCs w:val="18"/>
          <w:lang w:val="es-BO"/>
        </w:rPr>
      </w:pPr>
    </w:p>
    <w:p w:rsidR="006A6980" w:rsidRPr="006853C6" w:rsidRDefault="006A6980" w:rsidP="004824BE">
      <w:pPr>
        <w:pStyle w:val="Prrafodelista"/>
        <w:numPr>
          <w:ilvl w:val="0"/>
          <w:numId w:val="24"/>
        </w:numPr>
        <w:jc w:val="both"/>
        <w:rPr>
          <w:rFonts w:ascii="Verdana" w:hAnsi="Verdana" w:cs="Arial"/>
          <w:vanish/>
          <w:sz w:val="18"/>
          <w:szCs w:val="18"/>
          <w:lang w:val="es-BO"/>
        </w:rPr>
      </w:pPr>
    </w:p>
    <w:p w:rsidR="006A6980" w:rsidRPr="006853C6" w:rsidRDefault="006A6980" w:rsidP="004824BE">
      <w:pPr>
        <w:pStyle w:val="Prrafodelista"/>
        <w:numPr>
          <w:ilvl w:val="0"/>
          <w:numId w:val="24"/>
        </w:numPr>
        <w:jc w:val="both"/>
        <w:rPr>
          <w:rFonts w:ascii="Verdana" w:hAnsi="Verdana" w:cs="Arial"/>
          <w:vanish/>
          <w:sz w:val="18"/>
          <w:szCs w:val="18"/>
          <w:lang w:val="es-BO"/>
        </w:rPr>
      </w:pPr>
    </w:p>
    <w:p w:rsidR="004247A1" w:rsidRPr="006853C6" w:rsidRDefault="004247A1" w:rsidP="004824BE">
      <w:pPr>
        <w:pStyle w:val="Prrafodelista"/>
        <w:numPr>
          <w:ilvl w:val="1"/>
          <w:numId w:val="24"/>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4824BE">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4824BE">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4824BE">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4824BE">
      <w:pPr>
        <w:pStyle w:val="Prrafodelista"/>
        <w:numPr>
          <w:ilvl w:val="1"/>
          <w:numId w:val="24"/>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4824BE">
      <w:pPr>
        <w:numPr>
          <w:ilvl w:val="0"/>
          <w:numId w:val="14"/>
        </w:numPr>
        <w:ind w:left="1843" w:hanging="425"/>
        <w:jc w:val="both"/>
        <w:rPr>
          <w:rFonts w:cs="Tahoma"/>
          <w:sz w:val="18"/>
          <w:szCs w:val="18"/>
          <w:lang w:val="es-BO"/>
        </w:rPr>
      </w:pPr>
      <w:r w:rsidRPr="006853C6">
        <w:rPr>
          <w:rFonts w:cs="Tahoma"/>
          <w:sz w:val="18"/>
          <w:szCs w:val="18"/>
          <w:lang w:val="es-BO"/>
        </w:rPr>
        <w:lastRenderedPageBreak/>
        <w:t>El proponente decida retirar su propuesta con posterioridad al plazo límite de presentación de propuestas.</w:t>
      </w:r>
    </w:p>
    <w:p w:rsidR="00B50F2E" w:rsidRPr="006853C6" w:rsidRDefault="00A46A07" w:rsidP="004824BE">
      <w:pPr>
        <w:numPr>
          <w:ilvl w:val="0"/>
          <w:numId w:val="14"/>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4824BE">
      <w:pPr>
        <w:numPr>
          <w:ilvl w:val="0"/>
          <w:numId w:val="14"/>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4824BE">
      <w:pPr>
        <w:numPr>
          <w:ilvl w:val="0"/>
          <w:numId w:val="14"/>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4824BE">
      <w:pPr>
        <w:numPr>
          <w:ilvl w:val="0"/>
          <w:numId w:val="14"/>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4824BE">
      <w:pPr>
        <w:pStyle w:val="Prrafodelista"/>
        <w:numPr>
          <w:ilvl w:val="1"/>
          <w:numId w:val="24"/>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4824BE">
      <w:pPr>
        <w:numPr>
          <w:ilvl w:val="0"/>
          <w:numId w:val="26"/>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4824BE">
      <w:pPr>
        <w:pStyle w:val="Prrafodelista"/>
        <w:numPr>
          <w:ilvl w:val="1"/>
          <w:numId w:val="24"/>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4824BE">
      <w:pPr>
        <w:pStyle w:val="Ttulo"/>
        <w:numPr>
          <w:ilvl w:val="0"/>
          <w:numId w:val="25"/>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entre el monto total de la propuesta y el monto revisado 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4824BE">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4824BE">
      <w:pPr>
        <w:pStyle w:val="Ttulo"/>
        <w:numPr>
          <w:ilvl w:val="0"/>
          <w:numId w:val="25"/>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4824BE">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Se deberán considerar como criterios de subsanabilidad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4824BE">
      <w:pPr>
        <w:numPr>
          <w:ilvl w:val="1"/>
          <w:numId w:val="16"/>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4824BE">
      <w:pPr>
        <w:numPr>
          <w:ilvl w:val="1"/>
          <w:numId w:val="16"/>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4824BE">
      <w:pPr>
        <w:numPr>
          <w:ilvl w:val="1"/>
          <w:numId w:val="16"/>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4824BE">
      <w:pPr>
        <w:numPr>
          <w:ilvl w:val="1"/>
          <w:numId w:val="16"/>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4824BE">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4824BE">
      <w:pPr>
        <w:numPr>
          <w:ilvl w:val="0"/>
          <w:numId w:val="19"/>
        </w:numPr>
        <w:ind w:left="1701" w:hanging="425"/>
        <w:jc w:val="both"/>
        <w:rPr>
          <w:rFonts w:cs="Arial"/>
          <w:sz w:val="18"/>
          <w:szCs w:val="18"/>
          <w:lang w:val="es-BO"/>
        </w:rPr>
      </w:pPr>
      <w:r w:rsidRPr="006853C6">
        <w:rPr>
          <w:rFonts w:cs="Arial"/>
          <w:sz w:val="18"/>
          <w:szCs w:val="18"/>
          <w:lang w:val="es-BO"/>
        </w:rPr>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4824BE">
      <w:pPr>
        <w:numPr>
          <w:ilvl w:val="0"/>
          <w:numId w:val="19"/>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4824BE">
      <w:pPr>
        <w:numPr>
          <w:ilvl w:val="0"/>
          <w:numId w:val="19"/>
        </w:numPr>
        <w:ind w:left="1701" w:hanging="425"/>
        <w:jc w:val="both"/>
        <w:rPr>
          <w:rFonts w:cs="Arial"/>
          <w:sz w:val="18"/>
          <w:szCs w:val="18"/>
          <w:lang w:val="es-BO"/>
        </w:rPr>
      </w:pPr>
      <w:r w:rsidRPr="006853C6">
        <w:rPr>
          <w:rFonts w:cs="Arial"/>
          <w:sz w:val="18"/>
          <w:szCs w:val="18"/>
          <w:lang w:val="es-BO"/>
        </w:rPr>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4824BE">
      <w:pPr>
        <w:numPr>
          <w:ilvl w:val="0"/>
          <w:numId w:val="19"/>
        </w:numPr>
        <w:ind w:left="1701" w:hanging="425"/>
        <w:jc w:val="both"/>
        <w:rPr>
          <w:rFonts w:cs="Arial"/>
          <w:sz w:val="18"/>
          <w:szCs w:val="18"/>
          <w:lang w:val="es-BO"/>
        </w:rPr>
      </w:pPr>
      <w:r w:rsidRPr="006853C6">
        <w:rPr>
          <w:rFonts w:cs="Arial"/>
          <w:sz w:val="18"/>
          <w:szCs w:val="18"/>
          <w:lang w:val="es-BO"/>
        </w:rPr>
        <w:lastRenderedPageBreak/>
        <w:t>F</w:t>
      </w:r>
      <w:r w:rsidR="0009063B" w:rsidRPr="006853C6">
        <w:rPr>
          <w:rFonts w:cs="Arial"/>
          <w:sz w:val="18"/>
          <w:szCs w:val="18"/>
          <w:lang w:val="es-BO"/>
        </w:rPr>
        <w:t>alta de la propuesta técnica o parte de ella.</w:t>
      </w:r>
    </w:p>
    <w:p w:rsidR="00C824AD" w:rsidRPr="006853C6" w:rsidRDefault="00C824AD" w:rsidP="004824BE">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4824BE">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4824BE">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4824BE">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4824BE">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4824BE">
      <w:pPr>
        <w:numPr>
          <w:ilvl w:val="0"/>
          <w:numId w:val="19"/>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4824BE">
      <w:pPr>
        <w:pStyle w:val="Ttulo"/>
        <w:numPr>
          <w:ilvl w:val="0"/>
          <w:numId w:val="25"/>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w:t>
      </w:r>
      <w:proofErr w:type="spellStart"/>
      <w:r w:rsidR="00C52D1D" w:rsidRPr="006853C6">
        <w:rPr>
          <w:rFonts w:cs="Tahoma"/>
          <w:sz w:val="18"/>
          <w:szCs w:val="18"/>
          <w:lang w:val="es-BO"/>
        </w:rPr>
        <w:t>SABS</w:t>
      </w:r>
      <w:proofErr w:type="spellEnd"/>
      <w:r w:rsidR="00C52D1D" w:rsidRPr="006853C6">
        <w:rPr>
          <w:rFonts w:cs="Tahoma"/>
          <w:sz w:val="18"/>
          <w:szCs w:val="18"/>
          <w:lang w:val="es-BO"/>
        </w:rPr>
        <w:t>.</w:t>
      </w:r>
    </w:p>
    <w:p w:rsidR="00F37CA1" w:rsidRPr="006853C6" w:rsidRDefault="00F37CA1" w:rsidP="004247A1">
      <w:pPr>
        <w:ind w:left="720" w:hanging="15"/>
        <w:jc w:val="both"/>
        <w:rPr>
          <w:rFonts w:cs="Tahoma"/>
          <w:sz w:val="18"/>
          <w:szCs w:val="18"/>
          <w:lang w:val="es-BO"/>
        </w:rPr>
      </w:pPr>
    </w:p>
    <w:p w:rsidR="00C52D1D" w:rsidRPr="006853C6" w:rsidRDefault="00C52D1D" w:rsidP="004824BE">
      <w:pPr>
        <w:pStyle w:val="Ttulo"/>
        <w:numPr>
          <w:ilvl w:val="0"/>
          <w:numId w:val="25"/>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w:t>
      </w:r>
      <w:proofErr w:type="spellStart"/>
      <w:r w:rsidRPr="006853C6">
        <w:rPr>
          <w:rFonts w:cs="Arial"/>
          <w:sz w:val="18"/>
          <w:szCs w:val="18"/>
          <w:lang w:val="es-BO"/>
        </w:rPr>
        <w:t>SABS</w:t>
      </w:r>
      <w:proofErr w:type="spellEnd"/>
      <w:r w:rsidRPr="006853C6">
        <w:rPr>
          <w:rFonts w:cs="Arial"/>
          <w:sz w:val="18"/>
          <w:szCs w:val="18"/>
          <w:lang w:val="es-BO"/>
        </w:rPr>
        <w:t>.</w:t>
      </w:r>
    </w:p>
    <w:p w:rsidR="0094540B" w:rsidRPr="006853C6" w:rsidRDefault="0094540B" w:rsidP="004247A1">
      <w:pPr>
        <w:ind w:left="360" w:hanging="15"/>
        <w:jc w:val="both"/>
        <w:rPr>
          <w:rFonts w:cs="Tahoma"/>
          <w:sz w:val="18"/>
          <w:szCs w:val="18"/>
          <w:lang w:val="es-BO"/>
        </w:rPr>
      </w:pPr>
    </w:p>
    <w:p w:rsidR="00C52D1D" w:rsidRPr="006853C6" w:rsidRDefault="00C52D1D" w:rsidP="004824BE">
      <w:pPr>
        <w:pStyle w:val="Ttulo"/>
        <w:numPr>
          <w:ilvl w:val="0"/>
          <w:numId w:val="25"/>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90 de las NB-</w:t>
      </w:r>
      <w:proofErr w:type="spellStart"/>
      <w:r w:rsidRPr="006853C6">
        <w:rPr>
          <w:rFonts w:cs="Tahoma"/>
          <w:sz w:val="18"/>
          <w:szCs w:val="18"/>
          <w:lang w:val="es-BO"/>
        </w:rPr>
        <w:t>SABS</w:t>
      </w:r>
      <w:proofErr w:type="spellEnd"/>
      <w:r w:rsidRPr="006853C6">
        <w:rPr>
          <w:rFonts w:cs="Tahoma"/>
          <w:sz w:val="18"/>
          <w:szCs w:val="18"/>
          <w:lang w:val="es-BO"/>
        </w:rPr>
        <w:t xml:space="preserve">;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w:t>
      </w:r>
      <w:proofErr w:type="spellStart"/>
      <w:r w:rsidRPr="006853C6">
        <w:rPr>
          <w:rFonts w:cs="Tahoma"/>
          <w:sz w:val="18"/>
          <w:szCs w:val="18"/>
          <w:lang w:val="es-BO"/>
        </w:rPr>
        <w:t>SABS</w:t>
      </w:r>
      <w:proofErr w:type="spellEnd"/>
      <w:r w:rsidRPr="006853C6">
        <w:rPr>
          <w:rFonts w:cs="Tahoma"/>
          <w:sz w:val="18"/>
          <w:szCs w:val="18"/>
          <w:lang w:val="es-BO"/>
        </w:rPr>
        <w:t>.</w:t>
      </w:r>
    </w:p>
    <w:p w:rsidR="00A72FB0" w:rsidRPr="006853C6" w:rsidRDefault="00A72FB0" w:rsidP="00CA3B03">
      <w:pPr>
        <w:rPr>
          <w:lang w:val="es-BO" w:eastAsia="en-US"/>
        </w:rPr>
      </w:pPr>
    </w:p>
    <w:p w:rsidR="00561143" w:rsidRPr="006853C6" w:rsidRDefault="00561143" w:rsidP="004824BE">
      <w:pPr>
        <w:pStyle w:val="Ttulo"/>
        <w:numPr>
          <w:ilvl w:val="0"/>
          <w:numId w:val="25"/>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4824BE">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Hoja de Vida</w:t>
      </w:r>
      <w:r w:rsidR="00CA07B6" w:rsidRPr="006853C6">
        <w:rPr>
          <w:rFonts w:cs="Arial"/>
          <w:sz w:val="18"/>
          <w:szCs w:val="18"/>
          <w:lang w:val="es-BO"/>
        </w:rPr>
        <w:t xml:space="preserve"> del Personal Clave (Formulario A-5).</w:t>
      </w:r>
    </w:p>
    <w:p w:rsidR="00440281" w:rsidRPr="006853C6" w:rsidRDefault="00C13BD5" w:rsidP="004824BE">
      <w:pPr>
        <w:pStyle w:val="Prrafodelista"/>
        <w:numPr>
          <w:ilvl w:val="0"/>
          <w:numId w:val="15"/>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4824BE">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lastRenderedPageBreak/>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4824BE">
      <w:pPr>
        <w:pStyle w:val="Prrafodelista"/>
        <w:numPr>
          <w:ilvl w:val="1"/>
          <w:numId w:val="25"/>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4824BE">
      <w:pPr>
        <w:pStyle w:val="Prrafodelista"/>
        <w:numPr>
          <w:ilvl w:val="2"/>
          <w:numId w:val="25"/>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4824BE">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4824BE">
      <w:pPr>
        <w:pStyle w:val="Prrafodelista"/>
        <w:numPr>
          <w:ilvl w:val="2"/>
          <w:numId w:val="25"/>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4824BE">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4824BE">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4824BE">
      <w:pPr>
        <w:pStyle w:val="Prrafodelista"/>
        <w:numPr>
          <w:ilvl w:val="1"/>
          <w:numId w:val="25"/>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4824BE">
      <w:pPr>
        <w:pStyle w:val="Ttulo"/>
        <w:numPr>
          <w:ilvl w:val="0"/>
          <w:numId w:val="25"/>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D41FC6" w:rsidRPr="006853C6" w:rsidRDefault="00D41FC6" w:rsidP="00D41FC6">
      <w:pPr>
        <w:tabs>
          <w:tab w:val="num" w:pos="1440"/>
        </w:tabs>
        <w:ind w:left="900"/>
        <w:jc w:val="both"/>
        <w:rPr>
          <w:rFonts w:cs="Tahoma"/>
          <w:sz w:val="18"/>
          <w:szCs w:val="18"/>
          <w:lang w:val="es-BO" w:eastAsia="en-US"/>
        </w:rPr>
      </w:pPr>
    </w:p>
    <w:p w:rsidR="00E55452" w:rsidRPr="006853C6" w:rsidRDefault="0005679E" w:rsidP="004824BE">
      <w:pPr>
        <w:pStyle w:val="Ttulo"/>
        <w:numPr>
          <w:ilvl w:val="0"/>
          <w:numId w:val="25"/>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 xml:space="preserve">los documentos presentados por los </w:t>
      </w:r>
      <w:r w:rsidRPr="006853C6">
        <w:rPr>
          <w:rFonts w:cs="Arial"/>
          <w:sz w:val="18"/>
          <w:szCs w:val="18"/>
          <w:lang w:val="es-BO"/>
        </w:rPr>
        <w:lastRenderedPageBreak/>
        <w:t>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4824BE">
      <w:pPr>
        <w:pStyle w:val="Ttulo"/>
        <w:numPr>
          <w:ilvl w:val="0"/>
          <w:numId w:val="25"/>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6853C6" w:rsidRDefault="00CA6874" w:rsidP="004824BE">
      <w:pPr>
        <w:numPr>
          <w:ilvl w:val="0"/>
          <w:numId w:val="9"/>
        </w:numPr>
        <w:tabs>
          <w:tab w:val="clear" w:pos="1211"/>
        </w:tabs>
        <w:ind w:left="1134" w:hanging="425"/>
        <w:jc w:val="both"/>
        <w:rPr>
          <w:rFonts w:cs="Tahoma"/>
          <w:b/>
          <w:sz w:val="18"/>
          <w:szCs w:val="18"/>
          <w:lang w:val="es-BO"/>
        </w:rPr>
      </w:pPr>
      <w:r w:rsidRPr="006853C6">
        <w:rPr>
          <w:rFonts w:cs="Tahoma"/>
          <w:sz w:val="18"/>
          <w:szCs w:val="18"/>
          <w:lang w:val="es-BO"/>
        </w:rPr>
        <w:t>Calidad, Propuesta Técnica y Costo.</w:t>
      </w:r>
    </w:p>
    <w:p w:rsidR="00CA6874" w:rsidRPr="006853C6" w:rsidRDefault="00CA6874" w:rsidP="004824BE">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Calidad.</w:t>
      </w:r>
      <w:r w:rsidR="00C333F5">
        <w:rPr>
          <w:rFonts w:cs="Tahoma"/>
          <w:sz w:val="18"/>
          <w:szCs w:val="18"/>
          <w:lang w:val="es-BO"/>
        </w:rPr>
        <w:t xml:space="preserve"> </w:t>
      </w:r>
      <w:r w:rsidR="00C333F5" w:rsidRPr="006853C6">
        <w:rPr>
          <w:rFonts w:cs="Arial"/>
          <w:b/>
          <w:i/>
          <w:sz w:val="18"/>
          <w:szCs w:val="18"/>
          <w:lang w:val="es-BO"/>
        </w:rPr>
        <w:t>“No aplica este Método”</w:t>
      </w:r>
    </w:p>
    <w:p w:rsidR="00CA6874" w:rsidRPr="006853C6" w:rsidRDefault="00CA6874" w:rsidP="004824BE">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Presupuesto Fijo.</w:t>
      </w:r>
      <w:r w:rsidR="00C333F5">
        <w:rPr>
          <w:rFonts w:cs="Tahoma"/>
          <w:sz w:val="18"/>
          <w:szCs w:val="18"/>
          <w:lang w:val="es-BO"/>
        </w:rPr>
        <w:t xml:space="preserve"> </w:t>
      </w:r>
      <w:r w:rsidR="00C333F5" w:rsidRPr="006853C6">
        <w:rPr>
          <w:rFonts w:cs="Arial"/>
          <w:b/>
          <w:i/>
          <w:sz w:val="18"/>
          <w:szCs w:val="18"/>
          <w:lang w:val="es-BO"/>
        </w:rPr>
        <w:t>“No aplica este Método”</w:t>
      </w:r>
    </w:p>
    <w:p w:rsidR="00CA6874" w:rsidRPr="006853C6" w:rsidRDefault="00CA6874" w:rsidP="004824BE">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Menor Costo.</w:t>
      </w:r>
      <w:r w:rsidR="00C333F5">
        <w:rPr>
          <w:rFonts w:cs="Tahoma"/>
          <w:sz w:val="18"/>
          <w:szCs w:val="18"/>
          <w:lang w:val="es-BO"/>
        </w:rPr>
        <w:t xml:space="preserve"> </w:t>
      </w:r>
      <w:r w:rsidR="00C333F5" w:rsidRPr="006853C6">
        <w:rPr>
          <w:rFonts w:cs="Arial"/>
          <w:b/>
          <w:i/>
          <w:sz w:val="18"/>
          <w:szCs w:val="18"/>
          <w:lang w:val="es-BO"/>
        </w:rPr>
        <w:t>“No aplica este Método”</w:t>
      </w:r>
    </w:p>
    <w:p w:rsidR="00985276" w:rsidRPr="006853C6" w:rsidRDefault="00985276" w:rsidP="00CA6874">
      <w:pPr>
        <w:ind w:left="360"/>
        <w:jc w:val="both"/>
        <w:rPr>
          <w:rFonts w:cs="Tahoma"/>
          <w:b/>
          <w:sz w:val="18"/>
          <w:szCs w:val="18"/>
          <w:lang w:val="es-BO"/>
        </w:rPr>
      </w:pPr>
    </w:p>
    <w:p w:rsidR="00CA6874" w:rsidRPr="006853C6" w:rsidRDefault="00CA6874" w:rsidP="004824BE">
      <w:pPr>
        <w:pStyle w:val="Ttulo"/>
        <w:numPr>
          <w:ilvl w:val="0"/>
          <w:numId w:val="25"/>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4824BE">
      <w:pPr>
        <w:pStyle w:val="Ttulo"/>
        <w:numPr>
          <w:ilvl w:val="0"/>
          <w:numId w:val="25"/>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A3B03">
      <w:pPr>
        <w:ind w:firstLine="432"/>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6362BF" w:rsidRPr="006853C6" w:rsidRDefault="006362BF" w:rsidP="006362BF">
      <w:pPr>
        <w:ind w:left="567"/>
        <w:jc w:val="both"/>
        <w:rPr>
          <w:rFonts w:cs="Arial"/>
          <w:sz w:val="18"/>
          <w:szCs w:val="18"/>
          <w:lang w:val="es-BO"/>
        </w:rPr>
      </w:pPr>
    </w:p>
    <w:p w:rsidR="006362BF" w:rsidRPr="006853C6" w:rsidRDefault="006362BF" w:rsidP="006362BF">
      <w:pPr>
        <w:ind w:left="1260"/>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30 puntos </w:t>
      </w:r>
    </w:p>
    <w:p w:rsidR="006362BF" w:rsidRPr="006853C6" w:rsidRDefault="006362BF" w:rsidP="006362BF">
      <w:pPr>
        <w:ind w:left="1260"/>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6362BF" w:rsidRPr="006853C6" w:rsidRDefault="006362BF" w:rsidP="006362BF">
      <w:pPr>
        <w:widowControl w:val="0"/>
        <w:tabs>
          <w:tab w:val="left" w:pos="2127"/>
        </w:tabs>
        <w:ind w:left="2127"/>
        <w:jc w:val="both"/>
        <w:rPr>
          <w:rFonts w:cs="Arial"/>
          <w:sz w:val="18"/>
          <w:szCs w:val="18"/>
          <w:lang w:val="es-BO"/>
        </w:rPr>
      </w:pPr>
      <w:r w:rsidRPr="006853C6">
        <w:rPr>
          <w:i/>
          <w:sz w:val="18"/>
          <w:szCs w:val="18"/>
          <w:lang w:val="es-BO"/>
        </w:rPr>
        <w:t xml:space="preserve"> </w:t>
      </w:r>
    </w:p>
    <w:p w:rsidR="006362BF" w:rsidRPr="006853C6" w:rsidRDefault="006362BF" w:rsidP="004824BE">
      <w:pPr>
        <w:pStyle w:val="Prrafodelista"/>
        <w:numPr>
          <w:ilvl w:val="1"/>
          <w:numId w:val="25"/>
        </w:numPr>
        <w:ind w:left="1276" w:hanging="850"/>
        <w:jc w:val="both"/>
        <w:rPr>
          <w:rFonts w:ascii="Verdana" w:hAnsi="Verdana"/>
          <w:b/>
          <w:sz w:val="18"/>
          <w:lang w:val="es-BO"/>
        </w:rPr>
      </w:pPr>
      <w:bookmarkStart w:id="23" w:name="_Toc378863803"/>
      <w:r w:rsidRPr="006853C6">
        <w:rPr>
          <w:rFonts w:ascii="Verdana" w:hAnsi="Verdana"/>
          <w:b/>
          <w:sz w:val="18"/>
          <w:lang w:val="es-BO"/>
        </w:rPr>
        <w:t>Evaluación Propuesta Económica</w:t>
      </w:r>
      <w:bookmarkEnd w:id="23"/>
    </w:p>
    <w:p w:rsidR="006362BF" w:rsidRPr="006853C6" w:rsidRDefault="006362BF" w:rsidP="006362BF">
      <w:pPr>
        <w:tabs>
          <w:tab w:val="left" w:pos="567"/>
        </w:tabs>
        <w:ind w:left="420"/>
        <w:jc w:val="both"/>
        <w:rPr>
          <w:rFonts w:cs="Arial"/>
          <w:sz w:val="18"/>
          <w:szCs w:val="18"/>
          <w:lang w:val="es-BO"/>
        </w:rPr>
      </w:pPr>
    </w:p>
    <w:p w:rsidR="004247A1" w:rsidRPr="006853C6" w:rsidRDefault="006362BF" w:rsidP="004824BE">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F37CA1" w:rsidRPr="006853C6" w:rsidRDefault="00F37CA1" w:rsidP="00F37CA1">
      <w:pPr>
        <w:ind w:left="720"/>
        <w:jc w:val="both"/>
        <w:rPr>
          <w:b/>
          <w:sz w:val="18"/>
          <w:lang w:val="es-BO"/>
        </w:rPr>
      </w:pPr>
    </w:p>
    <w:p w:rsidR="006362BF" w:rsidRPr="006853C6" w:rsidRDefault="006362BF" w:rsidP="004F5657">
      <w:pPr>
        <w:pStyle w:val="Prrafodelista"/>
        <w:ind w:left="1985"/>
        <w:jc w:val="both"/>
        <w:rPr>
          <w:rFonts w:ascii="Verdana" w:hAnsi="Verdana"/>
          <w:sz w:val="18"/>
          <w:lang w:val="es-BO"/>
        </w:rPr>
      </w:pPr>
      <w:r w:rsidRPr="006853C6">
        <w:rPr>
          <w:rFonts w:ascii="Verdana" w:hAnsi="Verdana"/>
          <w:sz w:val="18"/>
          <w:lang w:val="es-BO"/>
        </w:rPr>
        <w:t>Se corregirán los e</w:t>
      </w:r>
      <w:r w:rsidR="005A1BF8" w:rsidRPr="006853C6">
        <w:rPr>
          <w:rFonts w:ascii="Verdana" w:hAnsi="Verdana"/>
          <w:sz w:val="18"/>
          <w:lang w:val="es-BO"/>
        </w:rPr>
        <w:t>rrores aritméticos, verificando</w:t>
      </w:r>
      <w:r w:rsidR="004247A1" w:rsidRPr="006853C6">
        <w:rPr>
          <w:rFonts w:ascii="Verdana" w:hAnsi="Verdana"/>
          <w:sz w:val="18"/>
          <w:lang w:val="es-BO"/>
        </w:rPr>
        <w:t xml:space="preserve"> </w:t>
      </w:r>
      <w:r w:rsidRPr="006853C6">
        <w:rPr>
          <w:rFonts w:ascii="Verdana" w:hAnsi="Verdana"/>
          <w:sz w:val="18"/>
          <w:lang w:val="es-BO"/>
        </w:rPr>
        <w:t xml:space="preserve">la propuesta económica </w:t>
      </w:r>
      <w:r w:rsidR="00136FDC" w:rsidRPr="006853C6">
        <w:rPr>
          <w:rFonts w:ascii="Verdana" w:hAnsi="Verdana"/>
          <w:sz w:val="18"/>
          <w:lang w:val="es-BO"/>
        </w:rPr>
        <w:t xml:space="preserve">en el </w:t>
      </w:r>
      <w:r w:rsidRPr="006853C6">
        <w:rPr>
          <w:rFonts w:ascii="Verdana" w:hAnsi="Verdana"/>
          <w:sz w:val="18"/>
          <w:lang w:val="es-BO"/>
        </w:rPr>
        <w:t>Formulario B-1 de cada propuesta, considerando lo siguiente:</w:t>
      </w:r>
    </w:p>
    <w:p w:rsidR="006362BF" w:rsidRPr="006853C6" w:rsidRDefault="006362BF" w:rsidP="009D68F0">
      <w:pPr>
        <w:tabs>
          <w:tab w:val="num" w:pos="1440"/>
          <w:tab w:val="left" w:pos="2340"/>
        </w:tabs>
        <w:ind w:left="2124"/>
        <w:jc w:val="both"/>
        <w:rPr>
          <w:rFonts w:cs="Arial"/>
          <w:b/>
          <w:sz w:val="18"/>
          <w:szCs w:val="18"/>
          <w:lang w:val="es-BO"/>
        </w:rPr>
      </w:pPr>
    </w:p>
    <w:p w:rsidR="006362BF" w:rsidRPr="006853C6" w:rsidRDefault="006362BF" w:rsidP="004824BE">
      <w:pPr>
        <w:numPr>
          <w:ilvl w:val="0"/>
          <w:numId w:val="17"/>
        </w:numPr>
        <w:tabs>
          <w:tab w:val="clear" w:pos="1080"/>
        </w:tabs>
        <w:ind w:left="2410"/>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6362BF" w:rsidRPr="006853C6" w:rsidRDefault="006362BF" w:rsidP="004824BE">
      <w:pPr>
        <w:numPr>
          <w:ilvl w:val="0"/>
          <w:numId w:val="17"/>
        </w:numPr>
        <w:tabs>
          <w:tab w:val="clear" w:pos="1080"/>
        </w:tabs>
        <w:ind w:left="2410"/>
        <w:jc w:val="both"/>
        <w:rPr>
          <w:rFonts w:cs="Arial"/>
          <w:sz w:val="18"/>
          <w:szCs w:val="18"/>
          <w:lang w:val="es-BO"/>
        </w:rPr>
      </w:pPr>
      <w:r w:rsidRPr="006853C6">
        <w:rPr>
          <w:rFonts w:cs="Arial"/>
          <w:sz w:val="18"/>
          <w:szCs w:val="18"/>
          <w:lang w:val="es-BO"/>
        </w:rPr>
        <w:t>Si la diferencia entre el numeral y el literal es menor o igual al dos por ciento</w:t>
      </w:r>
      <w:r w:rsidR="00F6167A" w:rsidRPr="006853C6">
        <w:rPr>
          <w:rFonts w:cs="Arial"/>
          <w:sz w:val="18"/>
          <w:szCs w:val="18"/>
          <w:lang w:val="es-BO"/>
        </w:rPr>
        <w:t xml:space="preserve"> (2%), se ajustará la propuesta</w:t>
      </w:r>
      <w:r w:rsidR="00EB462A" w:rsidRPr="006853C6">
        <w:rPr>
          <w:rFonts w:cs="Arial"/>
          <w:sz w:val="18"/>
          <w:szCs w:val="18"/>
          <w:lang w:val="es-BO"/>
        </w:rPr>
        <w:t>, caso contrario la propuesta será descalificada</w:t>
      </w:r>
      <w:r w:rsidRPr="006853C6">
        <w:rPr>
          <w:rFonts w:cs="Arial"/>
          <w:sz w:val="18"/>
          <w:szCs w:val="18"/>
          <w:lang w:val="es-BO"/>
        </w:rPr>
        <w:t xml:space="preserve">. </w:t>
      </w:r>
    </w:p>
    <w:p w:rsidR="006362BF" w:rsidRPr="006853C6" w:rsidRDefault="006362BF" w:rsidP="006362BF">
      <w:pPr>
        <w:tabs>
          <w:tab w:val="left" w:pos="1134"/>
        </w:tabs>
        <w:ind w:left="2127"/>
        <w:jc w:val="both"/>
        <w:rPr>
          <w:rFonts w:cs="Arial"/>
          <w:sz w:val="18"/>
          <w:szCs w:val="18"/>
          <w:lang w:val="es-BO"/>
        </w:rPr>
      </w:pPr>
      <w:r w:rsidRPr="006853C6">
        <w:rPr>
          <w:rFonts w:cs="Arial"/>
          <w:sz w:val="18"/>
          <w:szCs w:val="18"/>
          <w:lang w:val="es-BO"/>
        </w:rPr>
        <w:tab/>
      </w:r>
      <w:r w:rsidRPr="006853C6">
        <w:rPr>
          <w:rFonts w:cs="Arial"/>
          <w:sz w:val="18"/>
          <w:szCs w:val="18"/>
          <w:lang w:val="es-BO"/>
        </w:rPr>
        <w:tab/>
      </w: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A la propuesta </w:t>
      </w:r>
      <w:r w:rsidR="00A67268" w:rsidRPr="006853C6">
        <w:rPr>
          <w:rFonts w:ascii="Verdana" w:hAnsi="Verdana"/>
          <w:sz w:val="18"/>
          <w:lang w:val="es-BO"/>
        </w:rPr>
        <w:t xml:space="preserve">ajustada </w:t>
      </w:r>
      <w:r w:rsidRPr="006853C6">
        <w:rPr>
          <w:rFonts w:ascii="Verdana" w:hAnsi="Verdana"/>
          <w:sz w:val="18"/>
          <w:lang w:val="es-BO"/>
        </w:rPr>
        <w:t xml:space="preserve">de menor valor se le asignará treinta (30) puntos, al resto de las propuestas se les asignará un puntaje inversamente proporcional, </w:t>
      </w:r>
      <w:r w:rsidR="00E31967" w:rsidRPr="006853C6">
        <w:rPr>
          <w:rFonts w:ascii="Verdana" w:hAnsi="Verdana"/>
          <w:sz w:val="18"/>
          <w:lang w:val="es-BO"/>
        </w:rPr>
        <w:t>aplicando</w:t>
      </w:r>
      <w:r w:rsidRPr="006853C6">
        <w:rPr>
          <w:rFonts w:ascii="Verdana" w:hAnsi="Verdana"/>
          <w:sz w:val="18"/>
          <w:lang w:val="es-BO"/>
        </w:rPr>
        <w:t xml:space="preserve"> la siguiente fórmula:</w:t>
      </w:r>
    </w:p>
    <w:p w:rsidR="003C37AD" w:rsidRPr="006853C6" w:rsidRDefault="003C37AD" w:rsidP="003C37AD">
      <w:pPr>
        <w:pStyle w:val="Prrafodelista"/>
        <w:ind w:left="1985"/>
        <w:jc w:val="both"/>
        <w:rPr>
          <w:rFonts w:ascii="Verdana" w:hAnsi="Verdana"/>
          <w:sz w:val="18"/>
          <w:lang w:val="es-BO"/>
        </w:rPr>
      </w:pPr>
    </w:p>
    <w:p w:rsidR="003C37AD" w:rsidRPr="006853C6" w:rsidRDefault="00D674A9"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rsidR="003C37AD" w:rsidRPr="006853C6" w:rsidRDefault="003C37AD" w:rsidP="003C37AD">
      <w:pPr>
        <w:ind w:left="2160"/>
        <w:jc w:val="both"/>
        <w:rPr>
          <w:rFonts w:cs="Arial"/>
          <w:sz w:val="18"/>
          <w:szCs w:val="18"/>
          <w:lang w:val="es-BO"/>
        </w:rPr>
      </w:pPr>
      <w:proofErr w:type="spellStart"/>
      <w:r w:rsidRPr="006853C6">
        <w:rPr>
          <w:rFonts w:cs="Arial"/>
          <w:sz w:val="18"/>
          <w:szCs w:val="18"/>
          <w:lang w:val="es-BO"/>
        </w:rPr>
        <w:t>Donde</w:t>
      </w:r>
      <w:proofErr w:type="spellEnd"/>
      <w:r w:rsidRPr="006853C6">
        <w:rPr>
          <w:rFonts w:cs="Arial"/>
          <w:sz w:val="18"/>
          <w:szCs w:val="18"/>
          <w:lang w:val="es-BO"/>
        </w:rPr>
        <w:t>:</w:t>
      </w:r>
      <w:r w:rsidRPr="006853C6">
        <w:rPr>
          <w:rFonts w:cs="Arial"/>
          <w:sz w:val="18"/>
          <w:szCs w:val="18"/>
          <w:lang w:val="es-BO"/>
        </w:rPr>
        <w:tab/>
      </w:r>
    </w:p>
    <w:p w:rsidR="003C37AD" w:rsidRPr="006853C6" w:rsidRDefault="003C37AD" w:rsidP="003C37AD">
      <w:pPr>
        <w:ind w:left="2160"/>
        <w:jc w:val="both"/>
        <w:rPr>
          <w:rFonts w:cs="Arial"/>
          <w:sz w:val="18"/>
          <w:szCs w:val="18"/>
          <w:lang w:val="es-BO"/>
        </w:rPr>
      </w:pPr>
    </w:p>
    <w:p w:rsidR="003C37AD" w:rsidRPr="006853C6" w:rsidRDefault="00D674A9"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6853C6">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6853C6">
        <w:rPr>
          <w:rFonts w:cs="Arial"/>
          <w:sz w:val="18"/>
          <w:szCs w:val="18"/>
          <w:lang w:val="es-BO"/>
        </w:rPr>
        <w:t xml:space="preserve"> </w:t>
      </w:r>
    </w:p>
    <w:p w:rsidR="003C37AD" w:rsidRPr="006853C6"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6853C6">
        <w:rPr>
          <w:rFonts w:cs="Arial"/>
          <w:sz w:val="18"/>
          <w:szCs w:val="18"/>
          <w:lang w:val="es-BO"/>
        </w:rPr>
        <w:tab/>
        <w:t>Propuesta Económica de Menor Valor</w:t>
      </w:r>
    </w:p>
    <w:p w:rsidR="003C37AD" w:rsidRPr="006853C6" w:rsidRDefault="00D674A9"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6853C6">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lastRenderedPageBreak/>
        <w:t xml:space="preserve">Las propuestas que no fueran descalificadas </w:t>
      </w:r>
      <w:r w:rsidR="00E161FE" w:rsidRPr="006853C6">
        <w:rPr>
          <w:rFonts w:ascii="Verdana" w:hAnsi="Verdana"/>
          <w:sz w:val="18"/>
          <w:lang w:val="es-BO"/>
        </w:rPr>
        <w:t>en la etapa de la Evaluación Económica</w:t>
      </w:r>
      <w:r w:rsidRPr="006853C6">
        <w:rPr>
          <w:rFonts w:ascii="Verdana" w:hAnsi="Verdana"/>
          <w:sz w:val="18"/>
          <w:lang w:val="es-BO"/>
        </w:rPr>
        <w:t xml:space="preserve">, pasaran a la Evaluación </w:t>
      </w:r>
      <w:r w:rsidR="00E161FE" w:rsidRPr="006853C6">
        <w:rPr>
          <w:rFonts w:ascii="Verdana" w:hAnsi="Verdana"/>
          <w:sz w:val="18"/>
          <w:lang w:val="es-BO"/>
        </w:rPr>
        <w:t xml:space="preserve">de la Propuesta </w:t>
      </w:r>
      <w:r w:rsidRPr="006853C6">
        <w:rPr>
          <w:rFonts w:ascii="Verdana" w:hAnsi="Verdana"/>
          <w:sz w:val="18"/>
          <w:lang w:val="es-BO"/>
        </w:rPr>
        <w:t>Técnica.</w:t>
      </w: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6362BF" w:rsidRPr="006853C6" w:rsidRDefault="006362BF" w:rsidP="004824BE">
      <w:pPr>
        <w:pStyle w:val="Prrafodelista"/>
        <w:numPr>
          <w:ilvl w:val="1"/>
          <w:numId w:val="25"/>
        </w:numPr>
        <w:ind w:left="1276" w:hanging="850"/>
        <w:jc w:val="both"/>
        <w:rPr>
          <w:rFonts w:ascii="Verdana" w:hAnsi="Verdana"/>
          <w:b/>
          <w:sz w:val="18"/>
          <w:lang w:val="es-BO"/>
        </w:rPr>
      </w:pPr>
      <w:bookmarkStart w:id="24" w:name="_Toc378863804"/>
      <w:r w:rsidRPr="006853C6">
        <w:rPr>
          <w:rFonts w:ascii="Verdana" w:hAnsi="Verdana"/>
          <w:b/>
          <w:sz w:val="18"/>
          <w:lang w:val="es-BO"/>
        </w:rPr>
        <w:t>Evaluación Propuesta Técnica</w:t>
      </w:r>
      <w:bookmarkEnd w:id="24"/>
    </w:p>
    <w:p w:rsidR="006362BF" w:rsidRPr="006853C6" w:rsidRDefault="006362BF" w:rsidP="006362BF">
      <w:pPr>
        <w:tabs>
          <w:tab w:val="left" w:pos="567"/>
        </w:tabs>
        <w:ind w:left="420"/>
        <w:jc w:val="both"/>
        <w:rPr>
          <w:rFonts w:cs="Arial"/>
          <w:sz w:val="18"/>
          <w:szCs w:val="18"/>
          <w:lang w:val="es-BO"/>
        </w:rPr>
      </w:pPr>
    </w:p>
    <w:p w:rsidR="006362BF" w:rsidRPr="006853C6" w:rsidRDefault="002529A4" w:rsidP="00C064A6">
      <w:pPr>
        <w:pStyle w:val="Prrafodelista"/>
        <w:ind w:left="1276"/>
        <w:jc w:val="both"/>
        <w:rPr>
          <w:rFonts w:ascii="Verdana" w:hAnsi="Verdana" w:cs="Arial"/>
          <w:sz w:val="18"/>
          <w:szCs w:val="18"/>
          <w:lang w:val="es-BO"/>
        </w:rPr>
      </w:pPr>
      <w:r w:rsidRPr="006853C6">
        <w:rPr>
          <w:rFonts w:ascii="Verdana" w:hAnsi="Verdana"/>
          <w:sz w:val="18"/>
          <w:lang w:val="es-BO"/>
        </w:rPr>
        <w:t>La</w:t>
      </w:r>
      <w:r w:rsidR="00DF528B" w:rsidRPr="006853C6">
        <w:rPr>
          <w:rFonts w:ascii="Verdana" w:hAnsi="Verdana" w:cs="Arial"/>
          <w:sz w:val="18"/>
          <w:szCs w:val="18"/>
          <w:lang w:val="es-BO"/>
        </w:rPr>
        <w:t xml:space="preserve"> propuesta técnica, contenida en </w:t>
      </w:r>
      <w:r w:rsidR="00F34D63" w:rsidRPr="006853C6">
        <w:rPr>
          <w:rFonts w:ascii="Verdana" w:hAnsi="Verdana" w:cs="Arial"/>
          <w:sz w:val="18"/>
          <w:szCs w:val="18"/>
          <w:lang w:val="es-BO"/>
        </w:rPr>
        <w:t xml:space="preserve">los </w:t>
      </w:r>
      <w:r w:rsidR="00DF528B" w:rsidRPr="006853C6">
        <w:rPr>
          <w:rFonts w:ascii="Verdana" w:hAnsi="Verdana" w:cs="Arial"/>
          <w:sz w:val="18"/>
          <w:szCs w:val="18"/>
          <w:lang w:val="es-BO"/>
        </w:rPr>
        <w:t>Formulario</w:t>
      </w:r>
      <w:r w:rsidR="00F34D63" w:rsidRPr="006853C6">
        <w:rPr>
          <w:rFonts w:ascii="Verdana" w:hAnsi="Verdana" w:cs="Arial"/>
          <w:sz w:val="18"/>
          <w:szCs w:val="18"/>
          <w:lang w:val="es-BO"/>
        </w:rPr>
        <w:t>s</w:t>
      </w:r>
      <w:r w:rsidR="00DF528B" w:rsidRPr="006853C6">
        <w:rPr>
          <w:rFonts w:ascii="Verdana" w:hAnsi="Verdana" w:cs="Arial"/>
          <w:sz w:val="18"/>
          <w:szCs w:val="18"/>
          <w:lang w:val="es-BO"/>
        </w:rPr>
        <w:t xml:space="preserve"> </w:t>
      </w:r>
      <w:r w:rsidR="00F34D63" w:rsidRPr="006853C6">
        <w:rPr>
          <w:rFonts w:ascii="Verdana" w:hAnsi="Verdana" w:cs="Arial"/>
          <w:sz w:val="18"/>
          <w:szCs w:val="18"/>
          <w:lang w:val="es-BO"/>
        </w:rPr>
        <w:t>C-1,</w:t>
      </w:r>
      <w:r w:rsidR="00C82F9F" w:rsidRPr="006853C6">
        <w:rPr>
          <w:rFonts w:ascii="Verdana" w:hAnsi="Verdana" w:cs="Arial"/>
          <w:sz w:val="18"/>
          <w:szCs w:val="18"/>
          <w:lang w:val="es-BO"/>
        </w:rPr>
        <w:t xml:space="preserve"> A-3, A-4 y A-5</w:t>
      </w:r>
      <w:r w:rsidR="00DF528B" w:rsidRPr="006853C6">
        <w:rPr>
          <w:rFonts w:ascii="Verdana" w:hAnsi="Verdana" w:cs="Arial"/>
          <w:sz w:val="18"/>
          <w:szCs w:val="18"/>
          <w:lang w:val="es-BO"/>
        </w:rPr>
        <w:t xml:space="preserve"> será evaluada aplicando la </w:t>
      </w:r>
      <w:r w:rsidR="00BD3CAA" w:rsidRPr="006853C6">
        <w:rPr>
          <w:rFonts w:ascii="Verdana" w:hAnsi="Verdana" w:cs="Arial"/>
          <w:sz w:val="18"/>
          <w:szCs w:val="18"/>
          <w:lang w:val="es-BO"/>
        </w:rPr>
        <w:t>metodología CUMPLE</w:t>
      </w:r>
      <w:r w:rsidR="00DF528B" w:rsidRPr="006853C6">
        <w:rPr>
          <w:rFonts w:ascii="Verdana" w:hAnsi="Verdana" w:cs="Arial"/>
          <w:sz w:val="18"/>
          <w:szCs w:val="18"/>
          <w:lang w:val="es-BO"/>
        </w:rPr>
        <w:t xml:space="preserve">/NO CUMPLE, utilizando el Formulario </w:t>
      </w:r>
      <w:r w:rsidR="006362BF" w:rsidRPr="006853C6">
        <w:rPr>
          <w:rFonts w:ascii="Verdana" w:hAnsi="Verdana" w:cs="Arial"/>
          <w:sz w:val="18"/>
          <w:szCs w:val="18"/>
          <w:lang w:val="es-BO"/>
        </w:rPr>
        <w:t>V-</w:t>
      </w:r>
      <w:r w:rsidR="00DF528B"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6362BF" w:rsidRPr="006853C6" w:rsidRDefault="006B081D" w:rsidP="00C064A6">
      <w:pPr>
        <w:pStyle w:val="Prrafodelista"/>
        <w:ind w:left="1276"/>
        <w:jc w:val="both"/>
        <w:rPr>
          <w:rFonts w:ascii="Verdana" w:hAnsi="Verdana" w:cs="Arial"/>
          <w:sz w:val="18"/>
          <w:szCs w:val="18"/>
          <w:lang w:val="es-BO"/>
        </w:rPr>
      </w:pPr>
      <w:r w:rsidRPr="006853C6">
        <w:rPr>
          <w:rFonts w:ascii="Verdana" w:hAnsi="Verdana" w:cs="Arial"/>
          <w:sz w:val="18"/>
          <w:szCs w:val="18"/>
          <w:lang w:val="es-BO"/>
        </w:rPr>
        <w:t>A la</w:t>
      </w:r>
      <w:r w:rsidR="006362BF" w:rsidRPr="006853C6">
        <w:rPr>
          <w:rFonts w:ascii="Verdana" w:hAnsi="Verdana" w:cs="Arial"/>
          <w:sz w:val="18"/>
          <w:szCs w:val="18"/>
          <w:lang w:val="es-BO"/>
        </w:rPr>
        <w:t xml:space="preserve">s propuestas que no hubieran sido descalificadas, como resultado de la </w:t>
      </w:r>
      <w:r w:rsidR="008A17BF" w:rsidRPr="006853C6">
        <w:rPr>
          <w:rFonts w:ascii="Verdana" w:hAnsi="Verdana" w:cs="Arial"/>
          <w:sz w:val="18"/>
          <w:szCs w:val="18"/>
          <w:lang w:val="es-BO"/>
        </w:rPr>
        <w:t xml:space="preserve">metodología </w:t>
      </w:r>
      <w:r w:rsidR="006362BF" w:rsidRPr="006853C6">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6853C6">
        <w:rPr>
          <w:rFonts w:ascii="Verdana" w:hAnsi="Verdana" w:cs="Arial"/>
          <w:sz w:val="18"/>
          <w:szCs w:val="18"/>
          <w:lang w:val="es-BO"/>
        </w:rPr>
        <w:t xml:space="preserve">utilizando </w:t>
      </w:r>
      <w:r w:rsidR="006362BF" w:rsidRPr="006853C6">
        <w:rPr>
          <w:rFonts w:ascii="Verdana" w:hAnsi="Verdana" w:cs="Arial"/>
          <w:sz w:val="18"/>
          <w:szCs w:val="18"/>
          <w:lang w:val="es-BO"/>
        </w:rPr>
        <w:t>el Formulario V-</w:t>
      </w:r>
      <w:r w:rsidR="004C6068"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5505F2" w:rsidRPr="006853C6" w:rsidRDefault="005505F2" w:rsidP="00C064A6">
      <w:pPr>
        <w:pStyle w:val="Prrafodelista"/>
        <w:ind w:left="1276"/>
        <w:jc w:val="both"/>
        <w:rPr>
          <w:rFonts w:ascii="Verdana" w:hAnsi="Verdana"/>
          <w:sz w:val="18"/>
          <w:lang w:val="es-BO"/>
        </w:rPr>
      </w:pPr>
      <w:r w:rsidRPr="006853C6">
        <w:rPr>
          <w:rFonts w:ascii="Verdana" w:hAnsi="Verdana"/>
          <w:sz w:val="18"/>
          <w:lang w:val="es-BO"/>
        </w:rPr>
        <w:t>El puntaje de la Evaluación de la Propuesta Técnica (</w:t>
      </w:r>
      <w:proofErr w:type="spellStart"/>
      <w:r w:rsidRPr="006853C6">
        <w:rPr>
          <w:rFonts w:ascii="Verdana" w:hAnsi="Verdana"/>
          <w:sz w:val="18"/>
          <w:lang w:val="es-BO"/>
        </w:rPr>
        <w:t>PTi</w:t>
      </w:r>
      <w:proofErr w:type="spellEnd"/>
      <w:r w:rsidRPr="006853C6">
        <w:rPr>
          <w:rFonts w:ascii="Verdana" w:hAnsi="Verdana"/>
          <w:sz w:val="18"/>
          <w:lang w:val="es-BO"/>
        </w:rPr>
        <w:t>), será el resultado de la suma de los puntajes obtenidos de la evaluación de los Formularios C-1</w:t>
      </w:r>
      <w:r w:rsidR="00C82F9F" w:rsidRPr="006853C6">
        <w:rPr>
          <w:rFonts w:ascii="Verdana" w:hAnsi="Verdana"/>
          <w:sz w:val="18"/>
          <w:lang w:val="es-BO"/>
        </w:rPr>
        <w:t>, A-3, A-4, A-5</w:t>
      </w:r>
      <w:r w:rsidRPr="006853C6">
        <w:rPr>
          <w:rFonts w:ascii="Verdana" w:hAnsi="Verdana"/>
          <w:sz w:val="18"/>
          <w:lang w:val="es-BO"/>
        </w:rPr>
        <w:t xml:space="preserve"> y C-2, utilizando el Formulario V-3.</w:t>
      </w:r>
    </w:p>
    <w:p w:rsidR="006362BF" w:rsidRPr="006853C6" w:rsidRDefault="006362BF" w:rsidP="006362BF">
      <w:pPr>
        <w:ind w:left="540" w:right="-4"/>
        <w:jc w:val="both"/>
        <w:rPr>
          <w:rFonts w:cs="Arial"/>
          <w:sz w:val="18"/>
          <w:szCs w:val="18"/>
          <w:lang w:val="es-BO"/>
        </w:rPr>
      </w:pPr>
    </w:p>
    <w:p w:rsidR="006362BF" w:rsidRPr="006853C6" w:rsidRDefault="006362BF" w:rsidP="00C064A6">
      <w:pPr>
        <w:pStyle w:val="Prrafodelista"/>
        <w:ind w:left="1276"/>
        <w:jc w:val="both"/>
        <w:rPr>
          <w:rFonts w:ascii="Verdana" w:hAnsi="Verdana"/>
          <w:sz w:val="18"/>
          <w:lang w:val="es-BO"/>
        </w:rPr>
      </w:pPr>
      <w:r w:rsidRPr="006853C6">
        <w:rPr>
          <w:rFonts w:ascii="Verdana" w:hAnsi="Verdana"/>
          <w:sz w:val="18"/>
          <w:lang w:val="es-BO"/>
        </w:rPr>
        <w:t xml:space="preserve">Las propuestas que en la Evaluación de la </w:t>
      </w:r>
      <w:r w:rsidR="006B081D" w:rsidRPr="006853C6">
        <w:rPr>
          <w:rFonts w:ascii="Verdana" w:hAnsi="Verdana"/>
          <w:sz w:val="18"/>
          <w:lang w:val="es-BO"/>
        </w:rPr>
        <w:t>Pr</w:t>
      </w:r>
      <w:r w:rsidRPr="006853C6">
        <w:rPr>
          <w:rFonts w:ascii="Verdana" w:hAnsi="Verdana"/>
          <w:sz w:val="18"/>
          <w:lang w:val="es-BO"/>
        </w:rPr>
        <w:t>opuesta Técnica (</w:t>
      </w:r>
      <w:proofErr w:type="spellStart"/>
      <w:r w:rsidRPr="006853C6">
        <w:rPr>
          <w:rFonts w:ascii="Verdana" w:hAnsi="Verdana"/>
          <w:sz w:val="18"/>
          <w:lang w:val="es-BO"/>
        </w:rPr>
        <w:t>PT</w:t>
      </w:r>
      <w:r w:rsidR="006B081D" w:rsidRPr="006853C6">
        <w:rPr>
          <w:rFonts w:ascii="Verdana" w:hAnsi="Verdana"/>
          <w:sz w:val="18"/>
          <w:lang w:val="es-BO"/>
        </w:rPr>
        <w:t>i</w:t>
      </w:r>
      <w:proofErr w:type="spellEnd"/>
      <w:r w:rsidRPr="006853C6">
        <w:rPr>
          <w:rFonts w:ascii="Verdana" w:hAnsi="Verdana"/>
          <w:sz w:val="18"/>
          <w:lang w:val="es-BO"/>
        </w:rPr>
        <w:t>) no alcancen el puntaje mínimo de cincuenta (50) puntos serán descalificadas.</w:t>
      </w:r>
    </w:p>
    <w:p w:rsidR="006362BF" w:rsidRPr="006853C6" w:rsidRDefault="006362BF" w:rsidP="006362BF">
      <w:pPr>
        <w:tabs>
          <w:tab w:val="left" w:pos="567"/>
        </w:tabs>
        <w:ind w:left="708"/>
        <w:jc w:val="both"/>
        <w:rPr>
          <w:rFonts w:ascii="Tahoma" w:hAnsi="Tahoma" w:cs="Tahoma"/>
          <w:sz w:val="18"/>
          <w:szCs w:val="18"/>
          <w:lang w:val="es-BO"/>
        </w:rPr>
      </w:pPr>
    </w:p>
    <w:p w:rsidR="006362BF" w:rsidRPr="006853C6" w:rsidRDefault="006362BF" w:rsidP="004824BE">
      <w:pPr>
        <w:pStyle w:val="Prrafodelista"/>
        <w:numPr>
          <w:ilvl w:val="1"/>
          <w:numId w:val="25"/>
        </w:numPr>
        <w:ind w:left="1276" w:hanging="850"/>
        <w:jc w:val="both"/>
        <w:rPr>
          <w:rFonts w:ascii="Verdana" w:hAnsi="Verdana"/>
          <w:b/>
          <w:sz w:val="18"/>
          <w:lang w:val="es-BO"/>
        </w:rPr>
      </w:pPr>
      <w:bookmarkStart w:id="25" w:name="_Toc378863805"/>
      <w:r w:rsidRPr="006853C6">
        <w:rPr>
          <w:rFonts w:ascii="Verdana" w:hAnsi="Verdana"/>
          <w:b/>
          <w:sz w:val="18"/>
          <w:lang w:val="es-BO"/>
        </w:rPr>
        <w:t>Determinación del Puntaje Total</w:t>
      </w:r>
      <w:bookmarkEnd w:id="25"/>
      <w:r w:rsidRPr="006853C6">
        <w:rPr>
          <w:rFonts w:ascii="Verdana" w:hAnsi="Verdana"/>
          <w:b/>
          <w:sz w:val="18"/>
          <w:lang w:val="es-BO"/>
        </w:rPr>
        <w:t xml:space="preserve"> </w:t>
      </w:r>
    </w:p>
    <w:p w:rsidR="006362BF" w:rsidRPr="006853C6" w:rsidRDefault="006362BF" w:rsidP="006362BF">
      <w:pPr>
        <w:tabs>
          <w:tab w:val="left" w:pos="567"/>
        </w:tabs>
        <w:ind w:left="567"/>
        <w:jc w:val="both"/>
        <w:rPr>
          <w:rFonts w:ascii="Tahoma" w:hAnsi="Tahoma" w:cs="Tahoma"/>
          <w:sz w:val="18"/>
          <w:szCs w:val="18"/>
          <w:lang w:val="es-BO"/>
        </w:rPr>
      </w:pPr>
    </w:p>
    <w:p w:rsidR="00FA5A6B" w:rsidRPr="006853C6" w:rsidRDefault="00FA5A6B" w:rsidP="007C10DB">
      <w:pPr>
        <w:pStyle w:val="Prrafodelista"/>
        <w:ind w:left="1276"/>
        <w:jc w:val="both"/>
        <w:rPr>
          <w:rFonts w:ascii="Verdana" w:hAnsi="Verdana" w:cs="Arial"/>
          <w:sz w:val="18"/>
          <w:szCs w:val="18"/>
          <w:lang w:val="es-BO"/>
        </w:rPr>
      </w:pPr>
      <w:r w:rsidRPr="006853C6">
        <w:rPr>
          <w:rFonts w:ascii="Verdana" w:hAnsi="Verdana"/>
          <w:sz w:val="18"/>
          <w:lang w:val="es-BO"/>
        </w:rPr>
        <w:t>Una</w:t>
      </w:r>
      <w:r w:rsidRPr="006853C6">
        <w:rPr>
          <w:rFonts w:ascii="Verdana" w:hAnsi="Verdana" w:cs="Arial"/>
          <w:sz w:val="18"/>
          <w:szCs w:val="18"/>
          <w:lang w:val="es-BO"/>
        </w:rPr>
        <w:t xml:space="preserve"> vez calificadas </w:t>
      </w:r>
      <w:r w:rsidR="00BD3CAA" w:rsidRPr="006853C6">
        <w:rPr>
          <w:rFonts w:ascii="Verdana" w:hAnsi="Verdana" w:cs="Arial"/>
          <w:sz w:val="18"/>
          <w:szCs w:val="18"/>
          <w:lang w:val="es-BO"/>
        </w:rPr>
        <w:t xml:space="preserve">y puntuadas </w:t>
      </w:r>
      <w:r w:rsidRPr="006853C6">
        <w:rPr>
          <w:rFonts w:ascii="Verdana" w:hAnsi="Verdana" w:cs="Arial"/>
          <w:sz w:val="18"/>
          <w:szCs w:val="18"/>
          <w:lang w:val="es-BO"/>
        </w:rPr>
        <w:t>las propuestas económica y técnica de cada propuesta, se determinará el puntaje total (</w:t>
      </w:r>
      <w:proofErr w:type="spellStart"/>
      <w:r w:rsidRPr="006853C6">
        <w:rPr>
          <w:rFonts w:ascii="Verdana" w:hAnsi="Verdana" w:cs="Arial"/>
          <w:sz w:val="18"/>
          <w:szCs w:val="18"/>
          <w:lang w:val="es-BO"/>
        </w:rPr>
        <w:t>PTPi</w:t>
      </w:r>
      <w:proofErr w:type="spellEnd"/>
      <w:r w:rsidRPr="006853C6">
        <w:rPr>
          <w:rFonts w:ascii="Verdana" w:hAnsi="Verdana" w:cs="Arial"/>
          <w:sz w:val="18"/>
          <w:szCs w:val="18"/>
          <w:lang w:val="es-BO"/>
        </w:rPr>
        <w:t xml:space="preserve">) de cada una de ellas, </w:t>
      </w:r>
      <w:r w:rsidR="005D2424" w:rsidRPr="006853C6">
        <w:rPr>
          <w:rFonts w:ascii="Verdana" w:hAnsi="Verdana" w:cs="Arial"/>
          <w:sz w:val="18"/>
          <w:szCs w:val="18"/>
          <w:lang w:val="es-BO"/>
        </w:rPr>
        <w:t xml:space="preserve">utilizando el Formulario V-4, </w:t>
      </w:r>
      <w:r w:rsidRPr="006853C6">
        <w:rPr>
          <w:rFonts w:ascii="Verdana" w:hAnsi="Verdana" w:cs="Arial"/>
          <w:sz w:val="18"/>
          <w:szCs w:val="18"/>
          <w:lang w:val="es-BO"/>
        </w:rPr>
        <w:t>de acuerdo con la siguiente fórmula:</w:t>
      </w:r>
    </w:p>
    <w:p w:rsidR="00FA5A6B" w:rsidRPr="006853C6" w:rsidRDefault="00FA5A6B" w:rsidP="00FA5A6B">
      <w:pPr>
        <w:tabs>
          <w:tab w:val="left" w:pos="567"/>
        </w:tabs>
        <w:ind w:left="540"/>
        <w:jc w:val="both"/>
        <w:rPr>
          <w:rFonts w:cs="Tahoma"/>
          <w:sz w:val="18"/>
          <w:szCs w:val="18"/>
          <w:lang w:val="es-BO"/>
        </w:rPr>
      </w:pP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proofErr w:type="spellStart"/>
      <w:r w:rsidRPr="006853C6">
        <w:rPr>
          <w:rFonts w:cs="Arial"/>
          <w:sz w:val="18"/>
          <w:szCs w:val="18"/>
          <w:lang w:val="es-BO"/>
        </w:rPr>
        <w:t>PTPi</w:t>
      </w:r>
      <w:proofErr w:type="spellEnd"/>
      <w:r w:rsidRPr="006853C6">
        <w:rPr>
          <w:rFonts w:cs="Arial"/>
          <w:sz w:val="18"/>
          <w:szCs w:val="18"/>
          <w:lang w:val="es-BO"/>
        </w:rPr>
        <w:t xml:space="preserve"> = </w:t>
      </w:r>
      <w:proofErr w:type="spellStart"/>
      <w:r w:rsidRPr="006853C6">
        <w:rPr>
          <w:rFonts w:cs="Arial"/>
          <w:sz w:val="18"/>
          <w:szCs w:val="18"/>
          <w:lang w:val="es-BO"/>
        </w:rPr>
        <w:t>PEi</w:t>
      </w:r>
      <w:proofErr w:type="spellEnd"/>
      <w:r w:rsidRPr="006853C6">
        <w:rPr>
          <w:rFonts w:cs="Arial"/>
          <w:sz w:val="18"/>
          <w:szCs w:val="18"/>
          <w:lang w:val="es-BO"/>
        </w:rPr>
        <w:t xml:space="preserve">   +   </w:t>
      </w:r>
      <w:proofErr w:type="spellStart"/>
      <w:r w:rsidRPr="006853C6">
        <w:rPr>
          <w:rFonts w:cs="Arial"/>
          <w:sz w:val="18"/>
          <w:szCs w:val="18"/>
          <w:lang w:val="es-BO"/>
        </w:rPr>
        <w:t>PTi</w:t>
      </w:r>
      <w:proofErr w:type="spellEnd"/>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 xml:space="preserve"> </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Donde</w:t>
      </w:r>
      <w:proofErr w:type="spellEnd"/>
      <w:r w:rsidRPr="006853C6">
        <w:rPr>
          <w:rFonts w:cs="Arial"/>
          <w:sz w:val="18"/>
          <w:szCs w:val="18"/>
          <w:lang w:val="es-BO"/>
        </w:rPr>
        <w:t xml:space="preserve">:  </w:t>
      </w:r>
      <w:r w:rsidRPr="006853C6">
        <w:rPr>
          <w:rFonts w:cs="Arial"/>
          <w:sz w:val="18"/>
          <w:szCs w:val="18"/>
          <w:lang w:val="es-BO"/>
        </w:rPr>
        <w:tab/>
      </w:r>
      <w:r w:rsidRPr="006853C6">
        <w:rPr>
          <w:rFonts w:cs="Arial"/>
          <w:sz w:val="18"/>
          <w:szCs w:val="18"/>
          <w:lang w:val="es-BO"/>
        </w:rPr>
        <w:tab/>
      </w:r>
    </w:p>
    <w:p w:rsidR="00FA5A6B" w:rsidRPr="006853C6" w:rsidRDefault="00FA5A6B" w:rsidP="007C10DB">
      <w:pPr>
        <w:ind w:left="540" w:firstLine="1020"/>
        <w:jc w:val="both"/>
        <w:rPr>
          <w:rFonts w:cs="Arial"/>
          <w:sz w:val="18"/>
          <w:szCs w:val="18"/>
          <w:lang w:val="es-BO"/>
        </w:rPr>
      </w:pP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PTPi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Total de la Propuesta Evaluada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PEi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Económica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Técnica</w:t>
      </w:r>
    </w:p>
    <w:p w:rsidR="00FA5A6B" w:rsidRPr="006853C6" w:rsidRDefault="00FA5A6B" w:rsidP="00FA5A6B">
      <w:pPr>
        <w:tabs>
          <w:tab w:val="left" w:pos="709"/>
        </w:tabs>
        <w:ind w:left="1418"/>
        <w:jc w:val="both"/>
        <w:rPr>
          <w:rFonts w:cs="Tahoma"/>
          <w:sz w:val="18"/>
          <w:szCs w:val="18"/>
          <w:lang w:val="es-BO"/>
        </w:rPr>
      </w:pPr>
    </w:p>
    <w:p w:rsidR="00FA5A6B" w:rsidRPr="006853C6" w:rsidRDefault="00FA5A6B" w:rsidP="007C10DB">
      <w:pPr>
        <w:pStyle w:val="Prrafodelista"/>
        <w:ind w:left="1276"/>
        <w:jc w:val="both"/>
        <w:rPr>
          <w:rFonts w:ascii="Verdana" w:hAnsi="Verdana"/>
          <w:sz w:val="18"/>
          <w:lang w:val="es-BO"/>
        </w:rPr>
      </w:pPr>
      <w:r w:rsidRPr="006853C6">
        <w:rPr>
          <w:rFonts w:ascii="Verdana" w:hAnsi="Verdana"/>
          <w:sz w:val="18"/>
          <w:lang w:val="es-BO"/>
        </w:rPr>
        <w:t>El Responsable de Evaluación o la Comisión de Calificación, recomendará la adjudicación de la propuesta que obtuvo el mayor puntaje total (</w:t>
      </w:r>
      <w:proofErr w:type="spellStart"/>
      <w:r w:rsidRPr="006853C6">
        <w:rPr>
          <w:rFonts w:ascii="Verdana" w:hAnsi="Verdana"/>
          <w:sz w:val="18"/>
          <w:lang w:val="es-BO"/>
        </w:rPr>
        <w:t>PTPi</w:t>
      </w:r>
      <w:proofErr w:type="spellEnd"/>
      <w:r w:rsidRPr="006853C6">
        <w:rPr>
          <w:rFonts w:ascii="Verdana" w:hAnsi="Verdana"/>
          <w:sz w:val="18"/>
          <w:lang w:val="es-BO"/>
        </w:rPr>
        <w:t>).</w:t>
      </w:r>
    </w:p>
    <w:p w:rsidR="00BD3CAA" w:rsidRPr="006853C6" w:rsidRDefault="00BD3CAA" w:rsidP="00FA5A6B">
      <w:pPr>
        <w:widowControl w:val="0"/>
        <w:tabs>
          <w:tab w:val="left" w:pos="1418"/>
        </w:tabs>
        <w:ind w:left="540"/>
        <w:jc w:val="both"/>
        <w:rPr>
          <w:rFonts w:cs="Arial"/>
          <w:sz w:val="18"/>
          <w:szCs w:val="18"/>
          <w:lang w:val="es-BO"/>
        </w:rPr>
      </w:pPr>
    </w:p>
    <w:p w:rsidR="00BD3CAA" w:rsidRPr="006853C6" w:rsidRDefault="00BD3CAA" w:rsidP="007C10DB">
      <w:pPr>
        <w:pStyle w:val="Prrafodelista"/>
        <w:ind w:left="1276"/>
        <w:jc w:val="both"/>
        <w:rPr>
          <w:rFonts w:ascii="Verdana" w:hAnsi="Verdana" w:cs="Arial"/>
          <w:sz w:val="18"/>
          <w:szCs w:val="18"/>
          <w:lang w:val="es-BO"/>
        </w:rPr>
      </w:pPr>
      <w:r w:rsidRPr="006853C6">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BD3CAA" w:rsidRPr="006853C6" w:rsidRDefault="00BD3CAA" w:rsidP="00FA5A6B">
      <w:pPr>
        <w:widowControl w:val="0"/>
        <w:tabs>
          <w:tab w:val="left" w:pos="1418"/>
        </w:tabs>
        <w:ind w:left="540"/>
        <w:jc w:val="both"/>
        <w:rPr>
          <w:rFonts w:cs="Arial"/>
          <w:sz w:val="18"/>
          <w:szCs w:val="18"/>
          <w:lang w:val="es-BO"/>
        </w:rPr>
      </w:pPr>
    </w:p>
    <w:p w:rsidR="00F80AD4" w:rsidRPr="00C333F5" w:rsidRDefault="00F80AD4" w:rsidP="004824BE">
      <w:pPr>
        <w:pStyle w:val="Ttulo"/>
        <w:numPr>
          <w:ilvl w:val="0"/>
          <w:numId w:val="25"/>
        </w:numPr>
        <w:spacing w:before="0" w:after="0"/>
        <w:jc w:val="both"/>
        <w:rPr>
          <w:rFonts w:ascii="Verdana" w:hAnsi="Verdana"/>
          <w:sz w:val="18"/>
          <w:szCs w:val="18"/>
          <w:lang w:val="es-BO"/>
        </w:rPr>
      </w:pPr>
      <w:bookmarkStart w:id="26" w:name="_Toc517891399"/>
      <w:r w:rsidRPr="006853C6">
        <w:rPr>
          <w:rFonts w:ascii="Verdana" w:hAnsi="Verdana"/>
          <w:sz w:val="18"/>
          <w:szCs w:val="18"/>
          <w:lang w:val="es-BO"/>
        </w:rPr>
        <w:t xml:space="preserve">MÉTODO DE SELECCIÓN Y </w:t>
      </w:r>
      <w:r w:rsidRPr="00C333F5">
        <w:rPr>
          <w:rFonts w:ascii="Verdana" w:hAnsi="Verdana"/>
          <w:sz w:val="18"/>
          <w:szCs w:val="18"/>
          <w:lang w:val="es-BO"/>
        </w:rPr>
        <w:t>ADJUDICACIÓN CALIDAD</w:t>
      </w:r>
      <w:bookmarkEnd w:id="26"/>
      <w:r w:rsidR="00C333F5" w:rsidRPr="00C333F5">
        <w:rPr>
          <w:rFonts w:ascii="Verdana" w:hAnsi="Verdana"/>
          <w:sz w:val="18"/>
          <w:szCs w:val="18"/>
          <w:lang w:val="es-BO"/>
        </w:rPr>
        <w:t xml:space="preserve"> </w:t>
      </w:r>
      <w:r w:rsidR="00C333F5" w:rsidRPr="00C333F5">
        <w:rPr>
          <w:rFonts w:ascii="Verdana" w:hAnsi="Verdana" w:cs="Arial"/>
          <w:i/>
          <w:sz w:val="18"/>
          <w:szCs w:val="18"/>
          <w:lang w:val="es-BO"/>
        </w:rPr>
        <w:t>“No aplica este Método”</w:t>
      </w:r>
    </w:p>
    <w:p w:rsidR="00F80AD4" w:rsidRPr="006853C6" w:rsidRDefault="00F80AD4" w:rsidP="00F80AD4">
      <w:pPr>
        <w:ind w:left="567"/>
        <w:jc w:val="both"/>
        <w:rPr>
          <w:rFonts w:cs="Arial"/>
          <w:b/>
          <w:sz w:val="18"/>
          <w:szCs w:val="18"/>
          <w:lang w:val="es-BO"/>
        </w:rPr>
      </w:pPr>
    </w:p>
    <w:p w:rsidR="00544884" w:rsidRPr="006853C6" w:rsidRDefault="00544884" w:rsidP="004824BE">
      <w:pPr>
        <w:pStyle w:val="Ttulo"/>
        <w:numPr>
          <w:ilvl w:val="0"/>
          <w:numId w:val="25"/>
        </w:numPr>
        <w:spacing w:before="0" w:after="0"/>
        <w:jc w:val="both"/>
        <w:rPr>
          <w:rFonts w:ascii="Verdana" w:hAnsi="Verdana"/>
          <w:sz w:val="18"/>
          <w:szCs w:val="18"/>
          <w:lang w:val="es-BO"/>
        </w:rPr>
      </w:pPr>
      <w:bookmarkStart w:id="27" w:name="_Toc517891400"/>
      <w:r w:rsidRPr="006853C6">
        <w:rPr>
          <w:rFonts w:ascii="Verdana" w:hAnsi="Verdana"/>
          <w:sz w:val="18"/>
          <w:szCs w:val="18"/>
          <w:lang w:val="es-BO"/>
        </w:rPr>
        <w:t>MÉTODO DE SELECCIÓN Y ADJUDICACIÓN PRESUPUESTO FIJO</w:t>
      </w:r>
      <w:bookmarkEnd w:id="27"/>
      <w:r w:rsidR="00C333F5">
        <w:rPr>
          <w:rFonts w:ascii="Verdana" w:hAnsi="Verdana"/>
          <w:sz w:val="18"/>
          <w:szCs w:val="18"/>
          <w:lang w:val="es-BO"/>
        </w:rPr>
        <w:t xml:space="preserve"> </w:t>
      </w:r>
      <w:r w:rsidR="00C333F5" w:rsidRPr="00C333F5">
        <w:rPr>
          <w:rFonts w:ascii="Verdana" w:hAnsi="Verdana" w:cs="Arial"/>
          <w:i/>
          <w:sz w:val="18"/>
          <w:szCs w:val="18"/>
          <w:lang w:val="es-BO"/>
        </w:rPr>
        <w:t>“No aplica este Método”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2F1B02" w:rsidRPr="006853C6" w:rsidRDefault="002F1B02" w:rsidP="004824BE">
      <w:pPr>
        <w:pStyle w:val="Ttulo"/>
        <w:numPr>
          <w:ilvl w:val="0"/>
          <w:numId w:val="25"/>
        </w:numPr>
        <w:spacing w:before="0" w:after="0"/>
        <w:jc w:val="both"/>
        <w:rPr>
          <w:rFonts w:ascii="Verdana" w:hAnsi="Verdana"/>
          <w:sz w:val="18"/>
          <w:szCs w:val="18"/>
          <w:lang w:val="es-BO"/>
        </w:rPr>
      </w:pPr>
      <w:bookmarkStart w:id="28" w:name="_Toc517891401"/>
      <w:r w:rsidRPr="006853C6">
        <w:rPr>
          <w:rFonts w:ascii="Verdana" w:hAnsi="Verdana"/>
          <w:sz w:val="18"/>
          <w:szCs w:val="18"/>
          <w:lang w:val="es-BO"/>
        </w:rPr>
        <w:t>MÉTODO DE SELECCIÓN Y ADJUDICACIÓN MENOR COSTO</w:t>
      </w:r>
      <w:bookmarkEnd w:id="28"/>
      <w:r w:rsidR="00C333F5">
        <w:rPr>
          <w:rFonts w:ascii="Verdana" w:hAnsi="Verdana"/>
          <w:sz w:val="18"/>
          <w:szCs w:val="18"/>
          <w:lang w:val="es-BO"/>
        </w:rPr>
        <w:t xml:space="preserve"> </w:t>
      </w:r>
      <w:r w:rsidR="00C333F5" w:rsidRPr="00C333F5">
        <w:rPr>
          <w:rFonts w:ascii="Verdana" w:hAnsi="Verdana" w:cs="Arial"/>
          <w:i/>
          <w:sz w:val="18"/>
          <w:szCs w:val="18"/>
          <w:lang w:val="es-BO"/>
        </w:rPr>
        <w:t>“No aplica este Método”</w:t>
      </w:r>
    </w:p>
    <w:p w:rsidR="003F7C38" w:rsidRPr="006853C6" w:rsidRDefault="003F7C38" w:rsidP="003F7C38">
      <w:pPr>
        <w:ind w:left="525"/>
        <w:jc w:val="both"/>
        <w:rPr>
          <w:rFonts w:cs="Arial"/>
          <w:sz w:val="18"/>
          <w:szCs w:val="18"/>
          <w:lang w:val="es-BO"/>
        </w:rPr>
      </w:pPr>
    </w:p>
    <w:p w:rsidR="009B0729" w:rsidRPr="006853C6" w:rsidRDefault="009B0729" w:rsidP="004824BE">
      <w:pPr>
        <w:pStyle w:val="Ttulo"/>
        <w:numPr>
          <w:ilvl w:val="0"/>
          <w:numId w:val="25"/>
        </w:numPr>
        <w:spacing w:before="0" w:after="0"/>
        <w:jc w:val="both"/>
        <w:rPr>
          <w:rFonts w:ascii="Verdana" w:hAnsi="Verdana"/>
          <w:sz w:val="18"/>
          <w:szCs w:val="18"/>
          <w:lang w:val="es-BO"/>
        </w:rPr>
      </w:pPr>
      <w:bookmarkStart w:id="29" w:name="_Toc517891402"/>
      <w:r w:rsidRPr="006853C6">
        <w:rPr>
          <w:rFonts w:ascii="Verdana" w:hAnsi="Verdana"/>
          <w:sz w:val="18"/>
          <w:szCs w:val="18"/>
          <w:lang w:val="es-BO"/>
        </w:rPr>
        <w:t>CONTENIDO DEL INFORME DE EVALUACIÓN Y RECOMENDACIÓN</w:t>
      </w:r>
      <w:bookmarkEnd w:id="29"/>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4824BE">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lastRenderedPageBreak/>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4824BE">
      <w:pPr>
        <w:pStyle w:val="Ttulo"/>
        <w:numPr>
          <w:ilvl w:val="0"/>
          <w:numId w:val="25"/>
        </w:numPr>
        <w:spacing w:before="0" w:after="0"/>
        <w:jc w:val="both"/>
        <w:rPr>
          <w:rFonts w:ascii="Verdana" w:hAnsi="Verdana"/>
          <w:sz w:val="18"/>
          <w:szCs w:val="18"/>
          <w:lang w:val="es-BO"/>
        </w:rPr>
      </w:pPr>
      <w:bookmarkStart w:id="30" w:name="_Toc517891403"/>
      <w:r w:rsidRPr="006853C6">
        <w:rPr>
          <w:rFonts w:ascii="Verdana" w:hAnsi="Verdana"/>
          <w:sz w:val="18"/>
          <w:szCs w:val="18"/>
          <w:lang w:val="es-BO"/>
        </w:rPr>
        <w:t>ADJUDICACIÓN O DECLARATORIA DESIERTA</w:t>
      </w:r>
      <w:bookmarkEnd w:id="30"/>
    </w:p>
    <w:p w:rsidR="00646D94" w:rsidRPr="006853C6" w:rsidRDefault="00646D94" w:rsidP="00646D94">
      <w:pPr>
        <w:ind w:left="1416"/>
        <w:jc w:val="both"/>
        <w:rPr>
          <w:rFonts w:cs="Arial"/>
          <w:sz w:val="18"/>
          <w:szCs w:val="18"/>
          <w:lang w:val="es-BO"/>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646D94" w:rsidRPr="006853C6" w:rsidRDefault="00646D94" w:rsidP="004824BE">
      <w:pPr>
        <w:pStyle w:val="Prrafodelista"/>
        <w:numPr>
          <w:ilvl w:val="0"/>
          <w:numId w:val="12"/>
        </w:numPr>
        <w:jc w:val="both"/>
        <w:rPr>
          <w:rFonts w:ascii="Verdana" w:hAnsi="Verdana" w:cs="Arial"/>
          <w:vanish/>
          <w:sz w:val="18"/>
          <w:szCs w:val="18"/>
          <w:lang w:val="es-BO" w:eastAsia="es-ES"/>
        </w:rPr>
      </w:pPr>
    </w:p>
    <w:p w:rsidR="007D679E" w:rsidRPr="006853C6" w:rsidRDefault="007D679E"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xml:space="preserve">, decidiera bajo su exclusiva responsabilidad, apartarse de la recomendación, deberá elaborar un informe fundamentado dirigido a la </w:t>
      </w:r>
      <w:proofErr w:type="spellStart"/>
      <w:r w:rsidRPr="006853C6">
        <w:rPr>
          <w:rFonts w:ascii="Verdana" w:hAnsi="Verdana"/>
          <w:sz w:val="18"/>
          <w:lang w:val="es-BO"/>
        </w:rPr>
        <w:t>MAE</w:t>
      </w:r>
      <w:proofErr w:type="spellEnd"/>
      <w:r w:rsidRPr="006853C6">
        <w:rPr>
          <w:rFonts w:ascii="Verdana" w:hAnsi="Verdana"/>
          <w:sz w:val="18"/>
          <w:lang w:val="es-BO"/>
        </w:rPr>
        <w:t xml:space="preserve"> y a la Contraloría General del Estado.</w:t>
      </w:r>
    </w:p>
    <w:p w:rsidR="007D679E" w:rsidRPr="006853C6" w:rsidRDefault="007D679E" w:rsidP="007D679E">
      <w:pPr>
        <w:jc w:val="both"/>
        <w:rPr>
          <w:rFonts w:cs="Arial"/>
          <w:sz w:val="18"/>
          <w:szCs w:val="18"/>
          <w:lang w:val="es-BO"/>
        </w:rPr>
      </w:pPr>
    </w:p>
    <w:p w:rsidR="007D679E" w:rsidRPr="006853C6" w:rsidRDefault="007D679E"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4824BE">
      <w:pPr>
        <w:pStyle w:val="Prrafodelista"/>
        <w:numPr>
          <w:ilvl w:val="1"/>
          <w:numId w:val="25"/>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4824BE">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4824BE">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4824BE">
      <w:pPr>
        <w:pStyle w:val="Prrafodelista"/>
        <w:numPr>
          <w:ilvl w:val="1"/>
          <w:numId w:val="11"/>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4824BE">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4824BE">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4824BE">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w:t>
      </w:r>
      <w:proofErr w:type="spellStart"/>
      <w:r w:rsidR="007D679E" w:rsidRPr="006853C6">
        <w:rPr>
          <w:rFonts w:ascii="Verdana" w:hAnsi="Verdana" w:cs="Arial"/>
          <w:sz w:val="18"/>
          <w:szCs w:val="18"/>
          <w:lang w:val="es-BO"/>
        </w:rPr>
        <w:t>SABS</w:t>
      </w:r>
      <w:proofErr w:type="spellEnd"/>
      <w:r w:rsidR="007D679E" w:rsidRPr="006853C6">
        <w:rPr>
          <w:rFonts w:ascii="Verdana" w:hAnsi="Verdana" w:cs="Arial"/>
          <w:sz w:val="18"/>
          <w:szCs w:val="18"/>
          <w:lang w:val="es-BO"/>
        </w:rPr>
        <w:t>.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4824BE">
      <w:pPr>
        <w:pStyle w:val="Ttulo"/>
        <w:numPr>
          <w:ilvl w:val="0"/>
          <w:numId w:val="25"/>
        </w:numPr>
        <w:spacing w:before="0" w:after="0"/>
        <w:jc w:val="both"/>
        <w:rPr>
          <w:rFonts w:ascii="Verdana" w:hAnsi="Verdana"/>
          <w:sz w:val="18"/>
          <w:szCs w:val="18"/>
          <w:lang w:val="es-BO"/>
        </w:rPr>
      </w:pPr>
      <w:bookmarkStart w:id="31" w:name="_Toc517891404"/>
      <w:r w:rsidRPr="006853C6">
        <w:rPr>
          <w:rFonts w:ascii="Verdana" w:hAnsi="Verdana"/>
          <w:sz w:val="18"/>
          <w:szCs w:val="18"/>
          <w:lang w:val="es-BO"/>
        </w:rPr>
        <w:t>SUSCRIPCIÓN DE CONTRATO</w:t>
      </w:r>
      <w:bookmarkEnd w:id="31"/>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4824BE">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xml:space="preserve">, por causas de fuerza mayor, caso fortuito u otras causas </w:t>
      </w:r>
      <w:r w:rsidRPr="006853C6">
        <w:rPr>
          <w:rFonts w:ascii="Verdana" w:hAnsi="Verdana" w:cs="Arial"/>
          <w:sz w:val="18"/>
          <w:szCs w:val="18"/>
          <w:lang w:val="es-BO"/>
        </w:rPr>
        <w:lastRenderedPageBreak/>
        <w:t>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4824BE">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4824BE">
      <w:pPr>
        <w:pStyle w:val="Prrafodelista"/>
        <w:numPr>
          <w:ilvl w:val="1"/>
          <w:numId w:val="25"/>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6853C6">
        <w:rPr>
          <w:rFonts w:ascii="Verdana" w:hAnsi="Verdana" w:cs="Arial"/>
          <w:sz w:val="18"/>
          <w:szCs w:val="18"/>
          <w:lang w:val="es-BO"/>
        </w:rPr>
        <w:t>SABS</w:t>
      </w:r>
      <w:proofErr w:type="spellEnd"/>
      <w:r w:rsidRPr="006853C6">
        <w:rPr>
          <w:rFonts w:ascii="Verdana" w:hAnsi="Verdana" w:cs="Arial"/>
          <w:sz w:val="18"/>
          <w:szCs w:val="18"/>
          <w:lang w:val="es-BO"/>
        </w:rPr>
        <w:t xml:space="preserve">.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4824BE">
      <w:pPr>
        <w:pStyle w:val="Ttulo"/>
        <w:numPr>
          <w:ilvl w:val="0"/>
          <w:numId w:val="25"/>
        </w:numPr>
        <w:spacing w:before="0" w:after="0"/>
        <w:jc w:val="both"/>
        <w:rPr>
          <w:rFonts w:ascii="Verdana" w:hAnsi="Verdana"/>
          <w:sz w:val="18"/>
          <w:szCs w:val="18"/>
          <w:lang w:val="es-BO"/>
        </w:rPr>
      </w:pPr>
      <w:bookmarkStart w:id="32" w:name="_Toc517891405"/>
      <w:r w:rsidRPr="006853C6">
        <w:rPr>
          <w:rFonts w:ascii="Verdana" w:hAnsi="Verdana"/>
          <w:sz w:val="18"/>
          <w:szCs w:val="18"/>
          <w:lang w:val="es-BO"/>
        </w:rPr>
        <w:t>MODIFICACIONES AL CONTRATO</w:t>
      </w:r>
      <w:bookmarkEnd w:id="32"/>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w:t>
      </w:r>
      <w:proofErr w:type="spellStart"/>
      <w:r w:rsidRPr="006853C6">
        <w:rPr>
          <w:sz w:val="18"/>
          <w:szCs w:val="18"/>
          <w:lang w:val="es-BO" w:eastAsia="es-BO"/>
        </w:rPr>
        <w:t>SABS</w:t>
      </w:r>
      <w:proofErr w:type="spellEnd"/>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C712C0" w:rsidRPr="006853C6" w:rsidRDefault="00C712C0" w:rsidP="00667239">
      <w:pPr>
        <w:jc w:val="both"/>
        <w:rPr>
          <w:sz w:val="18"/>
          <w:szCs w:val="18"/>
          <w:lang w:val="es-BO" w:eastAsia="es-BO"/>
        </w:rPr>
      </w:pPr>
    </w:p>
    <w:p w:rsidR="00667239" w:rsidRPr="006853C6" w:rsidRDefault="00667239" w:rsidP="004824BE">
      <w:pPr>
        <w:pStyle w:val="Ttulo"/>
        <w:numPr>
          <w:ilvl w:val="0"/>
          <w:numId w:val="25"/>
        </w:numPr>
        <w:spacing w:before="0" w:after="0"/>
        <w:jc w:val="both"/>
        <w:rPr>
          <w:rFonts w:ascii="Verdana" w:hAnsi="Verdana"/>
          <w:sz w:val="18"/>
          <w:szCs w:val="18"/>
          <w:lang w:val="es-BO"/>
        </w:rPr>
      </w:pPr>
      <w:bookmarkStart w:id="33" w:name="_Toc517891406"/>
      <w:r w:rsidRPr="006853C6">
        <w:rPr>
          <w:rFonts w:ascii="Verdana" w:hAnsi="Verdana"/>
          <w:sz w:val="18"/>
          <w:szCs w:val="18"/>
          <w:lang w:val="es-BO"/>
        </w:rPr>
        <w:t>SUBCONTRATACIÓN</w:t>
      </w:r>
      <w:bookmarkEnd w:id="33"/>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w:t>
      </w:r>
      <w:r w:rsidRPr="006853C6">
        <w:rPr>
          <w:rFonts w:cs="Arial"/>
          <w:sz w:val="18"/>
          <w:szCs w:val="18"/>
          <w:lang w:val="es-BO"/>
        </w:rPr>
        <w:lastRenderedPageBreak/>
        <w:t>permitan dar cumplimiento a la ejecución del mismo, conforme lo establece el Artículo 87 Bis de las NB-</w:t>
      </w:r>
      <w:proofErr w:type="spellStart"/>
      <w:r w:rsidRPr="006853C6">
        <w:rPr>
          <w:rFonts w:cs="Arial"/>
          <w:sz w:val="18"/>
          <w:szCs w:val="18"/>
          <w:lang w:val="es-BO"/>
        </w:rPr>
        <w:t>SABS</w:t>
      </w:r>
      <w:proofErr w:type="spellEnd"/>
      <w:r w:rsidRPr="006853C6">
        <w:rPr>
          <w:rFonts w:cs="Arial"/>
          <w:sz w:val="18"/>
          <w:szCs w:val="18"/>
          <w:lang w:val="es-BO"/>
        </w:rPr>
        <w:t xml:space="preserve">.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4824BE">
      <w:pPr>
        <w:pStyle w:val="Ttulo"/>
        <w:numPr>
          <w:ilvl w:val="0"/>
          <w:numId w:val="25"/>
        </w:numPr>
        <w:spacing w:before="0" w:after="0"/>
        <w:jc w:val="both"/>
        <w:rPr>
          <w:rFonts w:ascii="Verdana" w:hAnsi="Verdana"/>
          <w:sz w:val="18"/>
          <w:szCs w:val="18"/>
          <w:lang w:val="es-BO"/>
        </w:rPr>
      </w:pPr>
      <w:bookmarkStart w:id="34" w:name="_Toc517891407"/>
      <w:r w:rsidRPr="006853C6">
        <w:rPr>
          <w:rFonts w:ascii="Verdana" w:hAnsi="Verdana"/>
          <w:sz w:val="18"/>
          <w:szCs w:val="18"/>
          <w:lang w:val="es-BO"/>
        </w:rPr>
        <w:t>PRESTACIÓN DEL SERVICIO</w:t>
      </w:r>
      <w:bookmarkEnd w:id="34"/>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4824BE">
      <w:pPr>
        <w:pStyle w:val="Ttulo"/>
        <w:numPr>
          <w:ilvl w:val="0"/>
          <w:numId w:val="25"/>
        </w:numPr>
        <w:spacing w:before="0" w:after="0"/>
        <w:jc w:val="both"/>
        <w:rPr>
          <w:rFonts w:ascii="Verdana" w:hAnsi="Verdana"/>
          <w:sz w:val="18"/>
          <w:szCs w:val="18"/>
          <w:lang w:val="es-BO"/>
        </w:rPr>
      </w:pPr>
      <w:bookmarkStart w:id="35" w:name="_Toc517891408"/>
      <w:r w:rsidRPr="006853C6">
        <w:rPr>
          <w:rFonts w:ascii="Verdana" w:hAnsi="Verdana"/>
          <w:sz w:val="18"/>
          <w:szCs w:val="18"/>
          <w:lang w:val="es-BO"/>
        </w:rPr>
        <w:t>CIERRE DEL CONTRATO Y PAGO</w:t>
      </w:r>
      <w:bookmarkEnd w:id="35"/>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4824BE">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115234" w:rsidRPr="006853C6" w:rsidRDefault="00115234" w:rsidP="00115234">
      <w:pPr>
        <w:ind w:left="576"/>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lastRenderedPageBreak/>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A72FB0" w:rsidRPr="006853C6" w:rsidRDefault="00A72FB0" w:rsidP="00C006D5">
      <w:pPr>
        <w:jc w:val="center"/>
        <w:rPr>
          <w:b/>
          <w:lang w:val="es-BO"/>
        </w:rPr>
      </w:pPr>
      <w:r w:rsidRPr="006853C6">
        <w:rPr>
          <w:b/>
          <w:sz w:val="18"/>
          <w:lang w:val="es-BO"/>
        </w:rPr>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4824BE">
      <w:pPr>
        <w:pStyle w:val="Ttulo"/>
        <w:numPr>
          <w:ilvl w:val="0"/>
          <w:numId w:val="25"/>
        </w:numPr>
        <w:spacing w:before="0" w:after="0"/>
        <w:jc w:val="both"/>
        <w:rPr>
          <w:rFonts w:ascii="Verdana" w:hAnsi="Verdana"/>
          <w:sz w:val="18"/>
          <w:szCs w:val="18"/>
          <w:lang w:val="es-BO"/>
        </w:rPr>
      </w:pPr>
      <w:bookmarkStart w:id="36" w:name="_Toc346873832"/>
      <w:bookmarkStart w:id="37" w:name="_Toc356237219"/>
      <w:bookmarkStart w:id="38" w:name="_Toc517891409"/>
      <w:r w:rsidRPr="006853C6">
        <w:rPr>
          <w:rFonts w:ascii="Verdana" w:hAnsi="Verdana"/>
          <w:sz w:val="18"/>
          <w:szCs w:val="18"/>
          <w:lang w:val="es-BO"/>
        </w:rPr>
        <w:t>CONVOCATORIA Y DATOS GENERALES DE LA CONTRATACIÓN</w:t>
      </w:r>
      <w:bookmarkEnd w:id="36"/>
      <w:bookmarkEnd w:id="37"/>
      <w:bookmarkEnd w:id="38"/>
    </w:p>
    <w:p w:rsidR="00092F5B" w:rsidRPr="006853C6"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30174" w:rsidRPr="006853C6"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4824BE">
            <w:pPr>
              <w:pStyle w:val="Prrafodelista"/>
              <w:numPr>
                <w:ilvl w:val="0"/>
                <w:numId w:val="28"/>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220238">
        <w:trPr>
          <w:trHeight w:val="397"/>
          <w:jc w:val="center"/>
        </w:trPr>
        <w:tc>
          <w:tcPr>
            <w:tcW w:w="236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220238" w:rsidP="00220238">
            <w:pPr>
              <w:rPr>
                <w:rFonts w:ascii="Arial" w:hAnsi="Arial" w:cs="Arial"/>
                <w:lang w:val="es-BO"/>
              </w:rPr>
            </w:pPr>
            <w:r>
              <w:rPr>
                <w:rFonts w:ascii="Arial" w:hAnsi="Arial" w:cs="Arial"/>
                <w:lang w:val="es-BO"/>
              </w:rPr>
              <w:t>AUTORIDAD DE FISCALIZACIÓN DE ELECTRICIDAD Y TECNOLOGÍA NUCLEAR</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220238">
        <w:trPr>
          <w:trHeight w:val="45"/>
          <w:jc w:val="center"/>
        </w:trPr>
        <w:tc>
          <w:tcPr>
            <w:tcW w:w="236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jc w:val="right"/>
              <w:rPr>
                <w:rFonts w:ascii="Arial" w:hAnsi="Arial" w:cs="Arial"/>
                <w:lang w:val="es-BO"/>
              </w:rPr>
            </w:pPr>
            <w:r w:rsidRPr="006853C6">
              <w:rPr>
                <w:rFonts w:ascii="Arial" w:hAnsi="Arial" w:cs="Arial"/>
                <w:lang w:val="es-BO"/>
              </w:rPr>
              <w:t xml:space="preserve">Apoyo Nacional a la Producción y Empleo - </w:t>
            </w:r>
            <w:proofErr w:type="spellStart"/>
            <w:r w:rsidRPr="006853C6">
              <w:rPr>
                <w:rFonts w:ascii="Arial" w:hAnsi="Arial" w:cs="Arial"/>
                <w:lang w:val="es-BO"/>
              </w:rPr>
              <w:t>ANPE</w:t>
            </w:r>
            <w:proofErr w:type="spellEnd"/>
          </w:p>
        </w:tc>
        <w:tc>
          <w:tcPr>
            <w:tcW w:w="277" w:type="dxa"/>
            <w:tcBorders>
              <w:left w:val="single" w:sz="4" w:space="0" w:color="auto"/>
            </w:tcBorders>
          </w:tcPr>
          <w:p w:rsidR="00430174" w:rsidRPr="006853C6" w:rsidRDefault="00430174" w:rsidP="00C97101">
            <w:pPr>
              <w:jc w:val="right"/>
              <w:rPr>
                <w:rFonts w:ascii="Arial" w:hAnsi="Arial" w:cs="Arial"/>
                <w:lang w:val="es-BO"/>
              </w:rPr>
            </w:pPr>
          </w:p>
        </w:tc>
        <w:tc>
          <w:tcPr>
            <w:tcW w:w="2738" w:type="dxa"/>
            <w:gridSpan w:val="10"/>
            <w:vMerge w:val="restart"/>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220238" w:rsidP="00220238">
            <w:pPr>
              <w:jc w:val="center"/>
              <w:rPr>
                <w:rFonts w:ascii="Arial" w:hAnsi="Arial" w:cs="Arial"/>
                <w:lang w:val="es-BO"/>
              </w:rPr>
            </w:pPr>
            <w:r>
              <w:rPr>
                <w:rFonts w:ascii="Arial" w:hAnsi="Arial" w:cs="Arial"/>
                <w:lang w:val="es-BO"/>
              </w:rPr>
              <w:t>AETN-RPA-</w:t>
            </w:r>
            <w:proofErr w:type="spellStart"/>
            <w:r>
              <w:rPr>
                <w:rFonts w:ascii="Arial" w:hAnsi="Arial" w:cs="Arial"/>
                <w:lang w:val="es-BO"/>
              </w:rPr>
              <w:t>DPT</w:t>
            </w:r>
            <w:proofErr w:type="spellEnd"/>
            <w:r>
              <w:rPr>
                <w:rFonts w:ascii="Arial" w:hAnsi="Arial" w:cs="Arial"/>
                <w:lang w:val="es-BO"/>
              </w:rPr>
              <w:t xml:space="preserve"> N° 043</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277" w:type="dxa"/>
            <w:tcBorders>
              <w:left w:val="single" w:sz="4" w:space="0" w:color="auto"/>
            </w:tcBorders>
            <w:shd w:val="clear" w:color="auto" w:fill="auto"/>
          </w:tcPr>
          <w:p w:rsidR="00430174" w:rsidRPr="006853C6"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26231D" w:rsidRPr="006853C6" w:rsidTr="00190C44">
        <w:trPr>
          <w:jc w:val="center"/>
        </w:trPr>
        <w:tc>
          <w:tcPr>
            <w:tcW w:w="2373" w:type="dxa"/>
            <w:tcBorders>
              <w:left w:val="single" w:sz="12" w:space="0" w:color="1F4E79" w:themeColor="accent1" w:themeShade="80"/>
              <w:right w:val="single" w:sz="4" w:space="0" w:color="auto"/>
            </w:tcBorders>
            <w:vAlign w:val="center"/>
          </w:tcPr>
          <w:p w:rsidR="00190C44" w:rsidRPr="006853C6" w:rsidRDefault="00190C44" w:rsidP="009E4548">
            <w:pPr>
              <w:jc w:val="right"/>
              <w:rPr>
                <w:rFonts w:ascii="Arial" w:eastAsia="Times New Roman" w:hAnsi="Arial" w:cs="Arial"/>
                <w:lang w:val="es-BO"/>
              </w:rPr>
            </w:pPr>
            <w:r w:rsidRPr="006853C6">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vAlign w:val="center"/>
          </w:tcPr>
          <w:p w:rsidR="00190C44" w:rsidRPr="006853C6" w:rsidRDefault="00190C44" w:rsidP="00190C44">
            <w:pPr>
              <w:jc w:val="cente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rsidR="00190C44" w:rsidRPr="006853C6" w:rsidRDefault="00190C44" w:rsidP="00190C44">
            <w:pPr>
              <w:jc w:val="center"/>
              <w:rPr>
                <w:rFonts w:ascii="Arial" w:hAnsi="Arial" w:cs="Arial"/>
                <w:lang w:val="es-BO"/>
              </w:rPr>
            </w:pPr>
            <w:r w:rsidRPr="006853C6">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190C44" w:rsidRPr="006853C6" w:rsidRDefault="00190C44" w:rsidP="00190C44">
            <w:pPr>
              <w:jc w:val="cente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26231D" w:rsidP="00190C44">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90C44" w:rsidRPr="006853C6" w:rsidRDefault="00190C44" w:rsidP="00190C44">
            <w:pPr>
              <w:jc w:val="cente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B10DF3" w:rsidP="00190C44">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190C44" w:rsidRPr="006853C6" w:rsidRDefault="00190C44" w:rsidP="00190C44">
            <w:pPr>
              <w:jc w:val="cente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1</w:t>
            </w:r>
          </w:p>
        </w:tc>
        <w:tc>
          <w:tcPr>
            <w:tcW w:w="273" w:type="dxa"/>
            <w:tcBorders>
              <w:left w:val="single" w:sz="4" w:space="0" w:color="auto"/>
            </w:tcBorders>
            <w:vAlign w:val="center"/>
          </w:tcPr>
          <w:p w:rsidR="00190C44" w:rsidRPr="006853C6" w:rsidRDefault="00190C44" w:rsidP="00190C44">
            <w:pPr>
              <w:jc w:val="center"/>
              <w:rPr>
                <w:rFonts w:ascii="Arial" w:hAnsi="Arial" w:cs="Arial"/>
                <w:lang w:val="es-BO"/>
              </w:rPr>
            </w:pPr>
          </w:p>
        </w:tc>
        <w:tc>
          <w:tcPr>
            <w:tcW w:w="819" w:type="dxa"/>
            <w:tcBorders>
              <w:right w:val="single" w:sz="4" w:space="0" w:color="auto"/>
            </w:tcBorders>
            <w:vAlign w:val="center"/>
          </w:tcPr>
          <w:p w:rsidR="00190C44" w:rsidRPr="006853C6" w:rsidRDefault="00190C44" w:rsidP="00190C44">
            <w:pPr>
              <w:rPr>
                <w:rFonts w:ascii="Arial" w:hAnsi="Arial" w:cs="Arial"/>
                <w:lang w:val="es-BO"/>
              </w:rPr>
            </w:pPr>
            <w:r w:rsidRPr="006853C6">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rsidR="00190C44" w:rsidRPr="006853C6" w:rsidRDefault="00190C44" w:rsidP="00190C44">
            <w:pPr>
              <w:jc w:val="cente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1F4E79" w:themeColor="accent1" w:themeShade="80"/>
            </w:tcBorders>
          </w:tcPr>
          <w:p w:rsidR="00190C44" w:rsidRPr="006853C6" w:rsidRDefault="00190C44" w:rsidP="009E4548">
            <w:pPr>
              <w:rPr>
                <w:rFonts w:ascii="Arial" w:hAnsi="Arial" w:cs="Arial"/>
                <w:lang w:val="es-BO"/>
              </w:rPr>
            </w:pPr>
          </w:p>
        </w:tc>
      </w:tr>
    </w:tbl>
    <w:tbl>
      <w:tblPr>
        <w:tblW w:w="10346" w:type="dxa"/>
        <w:jc w:val="center"/>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220238">
        <w:trPr>
          <w:trHeight w:val="435"/>
          <w:jc w:val="center"/>
        </w:trPr>
        <w:tc>
          <w:tcPr>
            <w:tcW w:w="2347"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220238" w:rsidP="00220238">
            <w:pPr>
              <w:tabs>
                <w:tab w:val="left" w:pos="1634"/>
              </w:tabs>
              <w:rPr>
                <w:rFonts w:ascii="Arial" w:hAnsi="Arial" w:cs="Arial"/>
                <w:lang w:val="es-BO"/>
              </w:rPr>
            </w:pPr>
            <w:r>
              <w:rPr>
                <w:rFonts w:ascii="Arial" w:hAnsi="Arial" w:cs="Arial"/>
                <w:lang w:val="es-BO"/>
              </w:rPr>
              <w:t xml:space="preserve">REVISIÓN DE ESTUDIOS TARIFARIOS DEL </w:t>
            </w:r>
            <w:proofErr w:type="spellStart"/>
            <w:r>
              <w:rPr>
                <w:rFonts w:ascii="Arial" w:hAnsi="Arial" w:cs="Arial"/>
                <w:lang w:val="es-BO"/>
              </w:rPr>
              <w:t>MEM</w:t>
            </w:r>
            <w:proofErr w:type="spellEnd"/>
            <w:r>
              <w:rPr>
                <w:rFonts w:ascii="Arial" w:hAnsi="Arial" w:cs="Arial"/>
                <w:lang w:val="es-BO"/>
              </w:rPr>
              <w:t xml:space="preserve"> DE LAS 7 EMPRESAS</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E65531">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220238" w:rsidP="00E65531">
            <w:pPr>
              <w:jc w:val="cente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220238">
        <w:trPr>
          <w:jc w:val="center"/>
        </w:trPr>
        <w:tc>
          <w:tcPr>
            <w:tcW w:w="2347" w:type="dxa"/>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71"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5" w:type="dxa"/>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323" w:type="dxa"/>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455" w:type="dxa"/>
            <w:gridSpan w:val="9"/>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5"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220238">
        <w:trPr>
          <w:jc w:val="center"/>
        </w:trPr>
        <w:tc>
          <w:tcPr>
            <w:tcW w:w="2347" w:type="dxa"/>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280" w:type="dxa"/>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21" w:type="dxa"/>
            <w:gridSpan w:val="5"/>
            <w:shd w:val="clear" w:color="auto" w:fill="auto"/>
          </w:tcPr>
          <w:p w:rsidR="00FE0EED" w:rsidRPr="006853C6" w:rsidRDefault="00FE0EED" w:rsidP="00C97101">
            <w:pPr>
              <w:rPr>
                <w:rFonts w:ascii="Arial" w:hAnsi="Arial" w:cs="Arial"/>
                <w:lang w:val="es-BO"/>
              </w:rPr>
            </w:pPr>
          </w:p>
        </w:tc>
        <w:tc>
          <w:tcPr>
            <w:tcW w:w="272" w:type="dxa"/>
            <w:shd w:val="clear" w:color="auto" w:fill="auto"/>
          </w:tcPr>
          <w:p w:rsidR="00FE0EED" w:rsidRPr="006853C6" w:rsidRDefault="00FE0EED" w:rsidP="00C97101">
            <w:pPr>
              <w:rPr>
                <w:rFonts w:ascii="Arial" w:hAnsi="Arial" w:cs="Arial"/>
                <w:lang w:val="es-BO"/>
              </w:rPr>
            </w:pPr>
          </w:p>
        </w:tc>
        <w:tc>
          <w:tcPr>
            <w:tcW w:w="1637" w:type="dxa"/>
            <w:gridSpan w:val="6"/>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left w:val="nil"/>
            </w:tcBorders>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9C47DF" w:rsidP="003A5565">
            <w:pPr>
              <w:jc w:val="both"/>
              <w:rPr>
                <w:rFonts w:ascii="Arial" w:hAnsi="Arial" w:cs="Arial"/>
                <w:b/>
                <w:lang w:val="es-BO"/>
              </w:rPr>
            </w:pPr>
            <w:r>
              <w:rPr>
                <w:rFonts w:ascii="Arial" w:hAnsi="Arial" w:cs="Arial"/>
                <w:b/>
                <w:i/>
                <w:lang w:val="es-BO"/>
              </w:rPr>
              <w:t>Bs1</w:t>
            </w:r>
            <w:r w:rsidR="003A5565">
              <w:rPr>
                <w:rFonts w:ascii="Arial" w:hAnsi="Arial" w:cs="Arial"/>
                <w:b/>
                <w:i/>
                <w:lang w:val="es-BO"/>
              </w:rPr>
              <w:t>3</w:t>
            </w:r>
            <w:r>
              <w:rPr>
                <w:rFonts w:ascii="Arial" w:hAnsi="Arial" w:cs="Arial"/>
                <w:b/>
                <w:i/>
                <w:lang w:val="es-BO"/>
              </w:rPr>
              <w:t>5.</w:t>
            </w:r>
            <w:r w:rsidR="00220238">
              <w:rPr>
                <w:rFonts w:ascii="Arial" w:hAnsi="Arial" w:cs="Arial"/>
                <w:b/>
                <w:i/>
                <w:lang w:val="es-BO"/>
              </w:rPr>
              <w:t>000</w:t>
            </w:r>
            <w:r>
              <w:rPr>
                <w:rFonts w:ascii="Arial" w:hAnsi="Arial" w:cs="Arial"/>
                <w:b/>
                <w:i/>
                <w:lang w:val="es-BO"/>
              </w:rPr>
              <w:t>,</w:t>
            </w:r>
            <w:r w:rsidR="00220238">
              <w:rPr>
                <w:rFonts w:ascii="Arial" w:hAnsi="Arial" w:cs="Arial"/>
                <w:b/>
                <w:i/>
                <w:lang w:val="es-BO"/>
              </w:rPr>
              <w:t xml:space="preserve">00 (Ciento Treinta y Cinco Mil 00/100 Bolivianos) </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220238">
        <w:trPr>
          <w:trHeight w:val="240"/>
          <w:jc w:val="center"/>
        </w:trPr>
        <w:tc>
          <w:tcPr>
            <w:tcW w:w="2347" w:type="dxa"/>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429" w:type="dxa"/>
            <w:gridSpan w:val="16"/>
            <w:tcBorders>
              <w:left w:val="single" w:sz="4" w:space="0" w:color="auto"/>
            </w:tcBorders>
            <w:vAlign w:val="center"/>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8D70AA" w:rsidP="008D70AA">
            <w:pPr>
              <w:jc w:val="both"/>
              <w:rPr>
                <w:rFonts w:ascii="Arial" w:hAnsi="Arial" w:cs="Arial"/>
                <w:b/>
                <w:i/>
                <w:lang w:val="es-BO"/>
              </w:rPr>
            </w:pPr>
            <w:r>
              <w:rPr>
                <w:rFonts w:ascii="Arial" w:hAnsi="Arial" w:cs="Arial"/>
                <w:b/>
                <w:i/>
                <w:lang w:val="es-BO"/>
              </w:rPr>
              <w:t>Noventa</w:t>
            </w:r>
            <w:r w:rsidR="00220238">
              <w:rPr>
                <w:rFonts w:ascii="Arial" w:hAnsi="Arial" w:cs="Arial"/>
                <w:b/>
                <w:i/>
                <w:lang w:val="es-BO"/>
              </w:rPr>
              <w:t xml:space="preserve"> (</w:t>
            </w:r>
            <w:r>
              <w:rPr>
                <w:rFonts w:ascii="Arial" w:hAnsi="Arial" w:cs="Arial"/>
                <w:b/>
                <w:i/>
                <w:lang w:val="es-BO"/>
              </w:rPr>
              <w:t>9</w:t>
            </w:r>
            <w:r w:rsidR="00220238">
              <w:rPr>
                <w:rFonts w:ascii="Arial" w:hAnsi="Arial" w:cs="Arial"/>
                <w:b/>
                <w:i/>
                <w:lang w:val="es-BO"/>
              </w:rPr>
              <w:t>0) días calendario.</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220238" w:rsidP="00220238">
            <w:pPr>
              <w:jc w:val="both"/>
              <w:rPr>
                <w:rFonts w:ascii="Arial" w:hAnsi="Arial" w:cs="Arial"/>
                <w:b/>
                <w:i/>
                <w:lang w:val="es-BO"/>
              </w:rPr>
            </w:pPr>
            <w:r>
              <w:rPr>
                <w:rFonts w:ascii="Arial" w:hAnsi="Arial" w:cs="Arial"/>
                <w:b/>
                <w:i/>
                <w:lang w:val="es-BO"/>
              </w:rPr>
              <w:t>Ciudad de La Paz</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 xml:space="preserve">Garantía de Cumplimiento </w:t>
            </w:r>
          </w:p>
          <w:p w:rsidR="00430174" w:rsidRPr="006853C6" w:rsidRDefault="00430174" w:rsidP="00C97101">
            <w:pPr>
              <w:jc w:val="right"/>
              <w:rPr>
                <w:rFonts w:ascii="Arial" w:hAnsi="Arial" w:cs="Arial"/>
                <w:lang w:val="es-BO"/>
              </w:rPr>
            </w:pPr>
            <w:r w:rsidRPr="006853C6">
              <w:rPr>
                <w:rFonts w:ascii="Arial" w:hAnsi="Arial" w:cs="Arial"/>
                <w:lang w:val="es-BO"/>
              </w:rPr>
              <w:t>de Contrato</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jc w:val="both"/>
              <w:rPr>
                <w:rFonts w:ascii="Arial" w:hAnsi="Arial" w:cs="Arial"/>
                <w:b/>
                <w:i/>
                <w:lang w:val="es-BO"/>
              </w:rPr>
            </w:pPr>
            <w:r w:rsidRPr="006853C6">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220238">
        <w:trPr>
          <w:jc w:val="center"/>
        </w:trPr>
        <w:tc>
          <w:tcPr>
            <w:tcW w:w="2347" w:type="dxa"/>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30174" w:rsidRPr="006853C6" w:rsidTr="00E6553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eastAsia="Times New Roman" w:hAnsi="Arial" w:cs="Arial"/>
                <w:lang w:val="es-BO"/>
              </w:rPr>
            </w:pPr>
            <w:r w:rsidRPr="006853C6">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E65531">
            <w:pPr>
              <w:jc w:val="cente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73" w:type="dxa"/>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shd w:val="clear" w:color="auto" w:fill="auto"/>
          </w:tcPr>
          <w:p w:rsidR="00430174" w:rsidRPr="006853C6" w:rsidRDefault="00430174" w:rsidP="00C97101">
            <w:pPr>
              <w:rPr>
                <w:rFonts w:ascii="Arial" w:hAnsi="Arial" w:cs="Arial"/>
                <w:sz w:val="8"/>
                <w:szCs w:val="8"/>
                <w:lang w:val="es-BO"/>
              </w:rPr>
            </w:pPr>
          </w:p>
        </w:tc>
        <w:tc>
          <w:tcPr>
            <w:tcW w:w="275" w:type="dxa"/>
            <w:shd w:val="clear" w:color="auto" w:fill="auto"/>
          </w:tcPr>
          <w:p w:rsidR="00430174" w:rsidRPr="006853C6" w:rsidRDefault="00430174" w:rsidP="00C97101">
            <w:pPr>
              <w:rPr>
                <w:rFonts w:ascii="Arial" w:hAnsi="Arial" w:cs="Arial"/>
                <w:sz w:val="8"/>
                <w:szCs w:val="8"/>
                <w:lang w:val="es-BO"/>
              </w:rPr>
            </w:pPr>
          </w:p>
        </w:tc>
        <w:tc>
          <w:tcPr>
            <w:tcW w:w="280" w:type="dxa"/>
            <w:shd w:val="clear" w:color="auto" w:fill="auto"/>
          </w:tcPr>
          <w:p w:rsidR="00430174" w:rsidRPr="006853C6" w:rsidRDefault="00430174" w:rsidP="00C97101">
            <w:pPr>
              <w:rPr>
                <w:rFonts w:ascii="Arial" w:hAnsi="Arial" w:cs="Arial"/>
                <w:sz w:val="8"/>
                <w:szCs w:val="8"/>
                <w:lang w:val="es-BO"/>
              </w:rPr>
            </w:pPr>
          </w:p>
        </w:tc>
        <w:tc>
          <w:tcPr>
            <w:tcW w:w="278" w:type="dxa"/>
            <w:shd w:val="clear" w:color="auto" w:fill="auto"/>
          </w:tcPr>
          <w:p w:rsidR="00430174" w:rsidRPr="006853C6" w:rsidRDefault="00430174" w:rsidP="00C97101">
            <w:pPr>
              <w:rPr>
                <w:rFonts w:ascii="Arial" w:hAnsi="Arial" w:cs="Arial"/>
                <w:sz w:val="8"/>
                <w:szCs w:val="8"/>
                <w:lang w:val="es-BO"/>
              </w:rPr>
            </w:pPr>
          </w:p>
        </w:tc>
        <w:tc>
          <w:tcPr>
            <w:tcW w:w="276" w:type="dxa"/>
            <w:shd w:val="clear" w:color="auto" w:fill="auto"/>
          </w:tcPr>
          <w:p w:rsidR="00430174" w:rsidRPr="006853C6" w:rsidRDefault="00430174" w:rsidP="00C97101">
            <w:pPr>
              <w:rPr>
                <w:rFonts w:ascii="Arial" w:hAnsi="Arial" w:cs="Arial"/>
                <w:sz w:val="8"/>
                <w:szCs w:val="8"/>
                <w:lang w:val="es-BO"/>
              </w:rPr>
            </w:pPr>
          </w:p>
        </w:tc>
        <w:tc>
          <w:tcPr>
            <w:tcW w:w="281"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left w:val="nil"/>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lang w:val="es-BO"/>
              </w:rPr>
            </w:pPr>
          </w:p>
        </w:tc>
        <w:tc>
          <w:tcPr>
            <w:tcW w:w="7417" w:type="dxa"/>
            <w:gridSpan w:val="27"/>
            <w:vMerge/>
            <w:tcBorders>
              <w:left w:val="nil"/>
            </w:tcBorders>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bl>
    <w:tbl>
      <w:tblPr>
        <w:tblW w:w="10346" w:type="dxa"/>
        <w:jc w:val="center"/>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38" w:type="dxa"/>
            <w:gridSpan w:val="20"/>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4" w:type="dxa"/>
            <w:vMerge w:val="restart"/>
          </w:tcPr>
          <w:p w:rsidR="00430174" w:rsidRPr="006853C6" w:rsidRDefault="00430174" w:rsidP="00C97101">
            <w:pPr>
              <w:jc w:val="center"/>
              <w:rPr>
                <w:rFonts w:ascii="Arial" w:hAnsi="Arial" w:cs="Arial"/>
                <w:lang w:val="es-BO"/>
              </w:rPr>
            </w:pPr>
          </w:p>
        </w:tc>
        <w:tc>
          <w:tcPr>
            <w:tcW w:w="1912" w:type="dxa"/>
            <w:gridSpan w:val="8"/>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trHeight w:val="60"/>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Merge/>
            <w:vAlign w:val="center"/>
          </w:tcPr>
          <w:p w:rsidR="00430174" w:rsidRPr="006853C6" w:rsidRDefault="00430174" w:rsidP="00C97101">
            <w:pPr>
              <w:rPr>
                <w:rFonts w:ascii="Arial" w:hAnsi="Arial" w:cs="Arial"/>
                <w:lang w:val="es-BO"/>
              </w:rPr>
            </w:pPr>
          </w:p>
        </w:tc>
        <w:tc>
          <w:tcPr>
            <w:tcW w:w="5238" w:type="dxa"/>
            <w:gridSpan w:val="20"/>
            <w:vMerge/>
          </w:tcPr>
          <w:p w:rsidR="00430174" w:rsidRPr="006853C6" w:rsidRDefault="00430174" w:rsidP="00C97101">
            <w:pPr>
              <w:jc w:val="center"/>
              <w:rPr>
                <w:rFonts w:ascii="Arial" w:hAnsi="Arial" w:cs="Arial"/>
                <w:lang w:val="es-BO"/>
              </w:rPr>
            </w:pPr>
          </w:p>
        </w:tc>
        <w:tc>
          <w:tcPr>
            <w:tcW w:w="274" w:type="dxa"/>
            <w:vMerge/>
          </w:tcPr>
          <w:p w:rsidR="00430174" w:rsidRPr="006853C6" w:rsidRDefault="00430174" w:rsidP="00C97101">
            <w:pPr>
              <w:jc w:val="center"/>
              <w:rPr>
                <w:rFonts w:ascii="Arial" w:hAnsi="Arial" w:cs="Arial"/>
                <w:lang w:val="es-BO"/>
              </w:rPr>
            </w:pPr>
          </w:p>
        </w:tc>
        <w:tc>
          <w:tcPr>
            <w:tcW w:w="1912" w:type="dxa"/>
            <w:gridSpan w:val="8"/>
            <w:vMerge/>
            <w:tcBorders>
              <w:left w:val="nil"/>
            </w:tcBorders>
          </w:tcPr>
          <w:p w:rsidR="00430174" w:rsidRPr="006853C6" w:rsidRDefault="00430174" w:rsidP="00C97101">
            <w:pPr>
              <w:jc w:val="cente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E6553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E65531">
            <w:pPr>
              <w:jc w:val="center"/>
              <w:rPr>
                <w:rFonts w:ascii="Arial" w:hAnsi="Arial" w:cs="Arial"/>
                <w:lang w:val="es-BO"/>
              </w:rPr>
            </w:pPr>
            <w:r>
              <w:rPr>
                <w:rFonts w:ascii="Arial" w:hAnsi="Arial" w:cs="Arial"/>
                <w:lang w:val="es-BO"/>
              </w:rPr>
              <w:t>Tesoro General de la Nación</w:t>
            </w:r>
          </w:p>
        </w:tc>
        <w:tc>
          <w:tcPr>
            <w:tcW w:w="274" w:type="dxa"/>
            <w:tcBorders>
              <w:left w:val="single" w:sz="4" w:space="0" w:color="auto"/>
              <w:right w:val="single" w:sz="4" w:space="0" w:color="auto"/>
            </w:tcBorders>
            <w:vAlign w:val="center"/>
          </w:tcPr>
          <w:p w:rsidR="00430174" w:rsidRPr="006853C6" w:rsidRDefault="00430174" w:rsidP="00E65531">
            <w:pPr>
              <w:jc w:val="cente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E65531">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Align w:val="center"/>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shd w:val="clear" w:color="auto" w:fill="auto"/>
            <w:vAlign w:val="center"/>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4824BE">
            <w:pPr>
              <w:pStyle w:val="Prrafodelista"/>
              <w:numPr>
                <w:ilvl w:val="0"/>
                <w:numId w:val="28"/>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E65531">
        <w:trPr>
          <w:jc w:val="center"/>
        </w:trPr>
        <w:tc>
          <w:tcPr>
            <w:tcW w:w="2366"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E65531">
            <w:pPr>
              <w:jc w:val="center"/>
              <w:rPr>
                <w:rFonts w:ascii="Arial" w:hAnsi="Arial" w:cs="Arial"/>
                <w:lang w:val="es-BO"/>
              </w:rPr>
            </w:pPr>
            <w:r>
              <w:rPr>
                <w:rFonts w:ascii="Arial" w:hAnsi="Arial" w:cs="Arial"/>
                <w:lang w:val="es-BO"/>
              </w:rPr>
              <w:t>La Paz, Avenida 16 de julio N° 1571</w:t>
            </w:r>
          </w:p>
        </w:tc>
        <w:tc>
          <w:tcPr>
            <w:tcW w:w="1927" w:type="dxa"/>
            <w:gridSpan w:val="8"/>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E65531" w:rsidRDefault="00E65531" w:rsidP="00E65531">
            <w:pPr>
              <w:jc w:val="center"/>
              <w:rPr>
                <w:rFonts w:ascii="Arial" w:hAnsi="Arial" w:cs="Arial"/>
                <w:sz w:val="14"/>
                <w:szCs w:val="14"/>
                <w:lang w:val="es-BO"/>
              </w:rPr>
            </w:pPr>
            <w:r w:rsidRPr="00E65531">
              <w:rPr>
                <w:rFonts w:ascii="Arial" w:hAnsi="Arial" w:cs="Arial"/>
                <w:sz w:val="14"/>
                <w:szCs w:val="14"/>
                <w:lang w:val="es-BO"/>
              </w:rPr>
              <w:t>08:30-12:30 14:30-18:30</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tcPr>
          <w:p w:rsidR="00430174" w:rsidRPr="006853C6" w:rsidRDefault="00430174" w:rsidP="00C97101">
            <w:pPr>
              <w:rPr>
                <w:rFonts w:ascii="Arial" w:hAnsi="Arial" w:cs="Arial"/>
                <w:sz w:val="10"/>
                <w:szCs w:val="8"/>
                <w:lang w:val="es-BO"/>
              </w:rPr>
            </w:pPr>
          </w:p>
        </w:tc>
        <w:tc>
          <w:tcPr>
            <w:tcW w:w="281" w:type="dxa"/>
          </w:tcPr>
          <w:p w:rsidR="00430174" w:rsidRPr="006853C6" w:rsidRDefault="00430174" w:rsidP="00C97101">
            <w:pPr>
              <w:rPr>
                <w:rFonts w:ascii="Arial" w:hAnsi="Arial" w:cs="Arial"/>
                <w:sz w:val="10"/>
                <w:szCs w:val="8"/>
                <w:lang w:val="es-BO"/>
              </w:rPr>
            </w:pPr>
          </w:p>
        </w:tc>
        <w:tc>
          <w:tcPr>
            <w:tcW w:w="282" w:type="dxa"/>
          </w:tcPr>
          <w:p w:rsidR="00430174" w:rsidRPr="006853C6" w:rsidRDefault="00430174" w:rsidP="00C97101">
            <w:pPr>
              <w:rPr>
                <w:rFonts w:ascii="Arial" w:hAnsi="Arial" w:cs="Arial"/>
                <w:sz w:val="10"/>
                <w:szCs w:val="8"/>
                <w:lang w:val="es-BO"/>
              </w:rPr>
            </w:pPr>
          </w:p>
        </w:tc>
        <w:tc>
          <w:tcPr>
            <w:tcW w:w="272" w:type="dxa"/>
          </w:tcPr>
          <w:p w:rsidR="00430174" w:rsidRPr="006853C6" w:rsidRDefault="00430174" w:rsidP="00C97101">
            <w:pPr>
              <w:rPr>
                <w:rFonts w:ascii="Arial" w:hAnsi="Arial" w:cs="Arial"/>
                <w:sz w:val="10"/>
                <w:szCs w:val="8"/>
                <w:lang w:val="es-BO"/>
              </w:rPr>
            </w:pPr>
          </w:p>
        </w:tc>
        <w:tc>
          <w:tcPr>
            <w:tcW w:w="3034" w:type="dxa"/>
            <w:gridSpan w:val="11"/>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tcPr>
          <w:p w:rsidR="00430174" w:rsidRPr="006853C6"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tcPr>
          <w:p w:rsidR="00430174" w:rsidRPr="006853C6"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73" w:type="dxa"/>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E65531">
        <w:trPr>
          <w:jc w:val="center"/>
        </w:trPr>
        <w:tc>
          <w:tcPr>
            <w:tcW w:w="3484"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E65531">
            <w:pPr>
              <w:jc w:val="center"/>
              <w:rPr>
                <w:rFonts w:ascii="Arial" w:hAnsi="Arial" w:cs="Arial"/>
                <w:lang w:val="es-BO"/>
              </w:rPr>
            </w:pPr>
            <w:r>
              <w:rPr>
                <w:rFonts w:ascii="Arial" w:hAnsi="Arial" w:cs="Arial"/>
                <w:lang w:val="es-BO"/>
              </w:rPr>
              <w:t>Christian Valdez Casassa</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65531" w:rsidP="00C97101">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65531" w:rsidP="00C97101">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1596" w:type="dxa"/>
            <w:gridSpan w:val="5"/>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65531" w:rsidP="00C97101">
            <w:pP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2"/>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65531" w:rsidP="00C97101">
            <w:pPr>
              <w:rPr>
                <w:rFonts w:ascii="Arial" w:hAnsi="Arial" w:cs="Arial"/>
                <w:lang w:val="es-BO"/>
              </w:rPr>
            </w:pPr>
            <w:r>
              <w:rPr>
                <w:rFonts w:ascii="Arial" w:hAnsi="Arial" w:cs="Arial"/>
                <w:lang w:val="es-BO"/>
              </w:rPr>
              <w:t>2682394</w:t>
            </w:r>
          </w:p>
        </w:tc>
        <w:tc>
          <w:tcPr>
            <w:tcW w:w="277" w:type="dxa"/>
            <w:tcBorders>
              <w:left w:val="single" w:sz="4" w:space="0" w:color="auto"/>
            </w:tcBorders>
          </w:tcPr>
          <w:p w:rsidR="00430174" w:rsidRPr="006853C6" w:rsidRDefault="00430174" w:rsidP="00C97101">
            <w:pPr>
              <w:rPr>
                <w:rFonts w:ascii="Arial" w:hAnsi="Arial" w:cs="Arial"/>
                <w:lang w:val="es-BO"/>
              </w:rPr>
            </w:pPr>
          </w:p>
        </w:tc>
        <w:tc>
          <w:tcPr>
            <w:tcW w:w="1646" w:type="dxa"/>
            <w:gridSpan w:val="6"/>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65531" w:rsidP="00C97101">
            <w:pPr>
              <w:rPr>
                <w:rFonts w:ascii="Arial" w:hAnsi="Arial" w:cs="Arial"/>
                <w:lang w:val="es-BO"/>
              </w:rPr>
            </w:pPr>
            <w:r>
              <w:rPr>
                <w:rFonts w:ascii="Arial" w:hAnsi="Arial" w:cs="Arial"/>
                <w:lang w:val="es-BO"/>
              </w:rPr>
              <w:t>cvaldez@ae.gob.bo</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bl>
    <w:p w:rsidR="00430174" w:rsidRPr="006853C6" w:rsidRDefault="00430174" w:rsidP="008E57ED">
      <w:pPr>
        <w:jc w:val="center"/>
        <w:rPr>
          <w:rFonts w:cs="Arial"/>
          <w:b/>
          <w:sz w:val="18"/>
          <w:szCs w:val="18"/>
          <w:lang w:val="es-BO"/>
        </w:rPr>
      </w:pPr>
    </w:p>
    <w:p w:rsidR="00952A07" w:rsidRDefault="00952A07" w:rsidP="008E57ED">
      <w:pPr>
        <w:jc w:val="center"/>
        <w:rPr>
          <w:rFonts w:cs="Arial"/>
          <w:b/>
          <w:sz w:val="18"/>
          <w:szCs w:val="18"/>
          <w:lang w:val="es-BO"/>
        </w:rPr>
      </w:pPr>
    </w:p>
    <w:p w:rsidR="00E65531" w:rsidRDefault="00E65531" w:rsidP="008E57ED">
      <w:pPr>
        <w:jc w:val="center"/>
        <w:rPr>
          <w:rFonts w:cs="Arial"/>
          <w:b/>
          <w:sz w:val="18"/>
          <w:szCs w:val="18"/>
          <w:lang w:val="es-BO"/>
        </w:rPr>
      </w:pPr>
    </w:p>
    <w:p w:rsidR="00E65531" w:rsidRDefault="00E65531" w:rsidP="008E57ED">
      <w:pPr>
        <w:jc w:val="center"/>
        <w:rPr>
          <w:rFonts w:cs="Arial"/>
          <w:b/>
          <w:sz w:val="18"/>
          <w:szCs w:val="18"/>
          <w:lang w:val="es-BO"/>
        </w:rPr>
      </w:pPr>
    </w:p>
    <w:p w:rsidR="00E65531" w:rsidRDefault="00E65531" w:rsidP="008E57ED">
      <w:pPr>
        <w:jc w:val="center"/>
        <w:rPr>
          <w:rFonts w:cs="Arial"/>
          <w:b/>
          <w:sz w:val="18"/>
          <w:szCs w:val="18"/>
          <w:lang w:val="es-BO"/>
        </w:rPr>
      </w:pPr>
    </w:p>
    <w:p w:rsidR="00E65531" w:rsidRDefault="00E65531" w:rsidP="008E57ED">
      <w:pPr>
        <w:jc w:val="center"/>
        <w:rPr>
          <w:rFonts w:cs="Arial"/>
          <w:b/>
          <w:sz w:val="18"/>
          <w:szCs w:val="18"/>
          <w:lang w:val="es-BO"/>
        </w:rPr>
      </w:pPr>
    </w:p>
    <w:p w:rsidR="00E65531" w:rsidRPr="006853C6" w:rsidRDefault="00E65531" w:rsidP="008E57ED">
      <w:pPr>
        <w:jc w:val="center"/>
        <w:rPr>
          <w:rFonts w:cs="Arial"/>
          <w:b/>
          <w:sz w:val="18"/>
          <w:szCs w:val="1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52A07" w:rsidRPr="006853C6" w:rsidTr="00FC24D7">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lastRenderedPageBreak/>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FC24D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De acuerdo con lo establecido en el Artículo 47 de las NB-</w:t>
            </w:r>
            <w:proofErr w:type="spellStart"/>
            <w:r w:rsidRPr="006853C6">
              <w:rPr>
                <w:lang w:val="es-BO"/>
              </w:rPr>
              <w:t>SABS</w:t>
            </w:r>
            <w:proofErr w:type="spellEnd"/>
            <w:r w:rsidRPr="006853C6">
              <w:rPr>
                <w:lang w:val="es-BO"/>
              </w:rPr>
              <w:t xml:space="preserve">, los siguientes plazos son de cumplimiento obligatorio: </w:t>
            </w:r>
          </w:p>
          <w:p w:rsidR="00952A07" w:rsidRPr="006853C6" w:rsidRDefault="00952A07" w:rsidP="00FC24D7">
            <w:pPr>
              <w:ind w:left="510" w:right="113"/>
              <w:jc w:val="both"/>
              <w:rPr>
                <w:lang w:val="es-BO"/>
              </w:rPr>
            </w:pPr>
          </w:p>
          <w:p w:rsidR="00952A07" w:rsidRPr="006853C6" w:rsidRDefault="00952A07" w:rsidP="004824BE">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4824BE">
            <w:pPr>
              <w:pStyle w:val="Prrafodelista"/>
              <w:numPr>
                <w:ilvl w:val="0"/>
                <w:numId w:val="37"/>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4824BE">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4824BE">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FC24D7">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D5748C">
            <w:pPr>
              <w:adjustRightInd w:val="0"/>
              <w:snapToGrid w:val="0"/>
              <w:jc w:val="center"/>
              <w:rPr>
                <w:rFonts w:ascii="Arial" w:hAnsi="Arial" w:cs="Arial"/>
                <w:lang w:val="es-BO"/>
              </w:rPr>
            </w:pPr>
            <w:r>
              <w:rPr>
                <w:rFonts w:ascii="Arial" w:hAnsi="Arial" w:cs="Arial"/>
                <w:lang w:val="es-BO"/>
              </w:rPr>
              <w:t>1</w:t>
            </w:r>
            <w:r w:rsidR="00D5748C">
              <w:rPr>
                <w:rFonts w:ascii="Arial" w:hAnsi="Arial" w:cs="Arial"/>
                <w:lang w:val="es-BO"/>
              </w:rPr>
              <w:t>8</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B10DF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4824BE">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B10DF3" w:rsidP="00FC24D7">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B10DF3">
            <w:pPr>
              <w:adjustRightInd w:val="0"/>
              <w:snapToGrid w:val="0"/>
              <w:jc w:val="center"/>
              <w:rPr>
                <w:rFonts w:ascii="Arial" w:hAnsi="Arial" w:cs="Arial"/>
                <w:lang w:val="es-BO"/>
              </w:rPr>
            </w:pPr>
            <w:r>
              <w:rPr>
                <w:rFonts w:ascii="Arial" w:hAnsi="Arial" w:cs="Arial"/>
                <w:lang w:val="es-BO"/>
              </w:rPr>
              <w:t>0</w:t>
            </w:r>
            <w:r w:rsidR="00B10DF3">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F1CCD"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952A07" w:rsidRPr="006853C6" w:rsidRDefault="00952A07" w:rsidP="008E57ED">
      <w:pPr>
        <w:jc w:val="center"/>
        <w:rPr>
          <w:rFonts w:cs="Arial"/>
          <w:b/>
          <w:sz w:val="18"/>
          <w:szCs w:val="18"/>
          <w:lang w:val="es-BO"/>
        </w:rPr>
      </w:pPr>
    </w:p>
    <w:p w:rsidR="005A243B" w:rsidRPr="006853C6" w:rsidRDefault="005A243B" w:rsidP="00BD32B1">
      <w:pPr>
        <w:ind w:left="705"/>
        <w:jc w:val="both"/>
        <w:rPr>
          <w:rFonts w:cs="Arial"/>
          <w:sz w:val="12"/>
          <w:szCs w:val="18"/>
          <w:lang w:val="es-BO"/>
        </w:rPr>
      </w:pPr>
    </w:p>
    <w:p w:rsidR="00A06F21" w:rsidRPr="006853C6" w:rsidRDefault="00A06F21"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Default="001038EE" w:rsidP="00466A20">
      <w:pPr>
        <w:rPr>
          <w:rFonts w:cs="Arial"/>
          <w:i/>
          <w:lang w:val="es-BO"/>
        </w:rPr>
      </w:pPr>
    </w:p>
    <w:p w:rsidR="00DF1CCD" w:rsidRDefault="00DF1CCD" w:rsidP="00466A20">
      <w:pPr>
        <w:rPr>
          <w:rFonts w:cs="Arial"/>
          <w:i/>
          <w:lang w:val="es-BO"/>
        </w:rPr>
      </w:pPr>
    </w:p>
    <w:p w:rsidR="00DF1CCD" w:rsidRDefault="00DF1CCD" w:rsidP="00466A20">
      <w:pPr>
        <w:rPr>
          <w:rFonts w:cs="Arial"/>
          <w:i/>
          <w:lang w:val="es-BO"/>
        </w:rPr>
      </w:pPr>
    </w:p>
    <w:p w:rsidR="00DF1CCD" w:rsidRDefault="00DF1CCD" w:rsidP="00466A20">
      <w:pPr>
        <w:rPr>
          <w:rFonts w:cs="Arial"/>
          <w:i/>
          <w:lang w:val="es-BO"/>
        </w:rPr>
      </w:pPr>
    </w:p>
    <w:p w:rsidR="00DF1CCD" w:rsidRPr="006853C6" w:rsidRDefault="00DF1CCD"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A72FB0" w:rsidRPr="006853C6" w:rsidRDefault="00A06F21" w:rsidP="004824BE">
      <w:pPr>
        <w:pStyle w:val="Ttulo"/>
        <w:numPr>
          <w:ilvl w:val="0"/>
          <w:numId w:val="25"/>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lastRenderedPageBreak/>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BE66F5" w:rsidRPr="006853C6" w:rsidRDefault="00BE66F5" w:rsidP="00BE66F5">
      <w:pPr>
        <w:pStyle w:val="Ttulo"/>
        <w:spacing w:before="0" w:after="0"/>
        <w:ind w:left="432"/>
        <w:jc w:val="both"/>
        <w:rPr>
          <w:rFonts w:ascii="Verdana" w:hAnsi="Verdana"/>
          <w:sz w:val="18"/>
          <w:szCs w:val="18"/>
          <w:lang w:val="es-BO"/>
        </w:rPr>
      </w:pPr>
    </w:p>
    <w:p w:rsidR="00EB16DE" w:rsidRPr="006853C6" w:rsidRDefault="00EB16DE" w:rsidP="00BE66F5">
      <w:pPr>
        <w:autoSpaceDE w:val="0"/>
        <w:autoSpaceDN w:val="0"/>
        <w:adjustRightInd w:val="0"/>
        <w:rPr>
          <w:rFonts w:cs="Verdana"/>
          <w:sz w:val="18"/>
          <w:szCs w:val="18"/>
          <w:lang w:val="es-BO"/>
        </w:rPr>
      </w:pPr>
      <w:r w:rsidRPr="006853C6">
        <w:rPr>
          <w:rFonts w:cs="Verdana"/>
          <w:sz w:val="18"/>
          <w:szCs w:val="18"/>
          <w:lang w:val="es-BO"/>
        </w:rPr>
        <w:t>Los Términos de Referencia para la consultoría, son los siguientes:</w:t>
      </w:r>
    </w:p>
    <w:p w:rsidR="00A72FB0" w:rsidRPr="006853C6"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A72FB0" w:rsidRPr="006853C6" w:rsidTr="00847950">
        <w:trPr>
          <w:trHeight w:val="502"/>
        </w:trPr>
        <w:tc>
          <w:tcPr>
            <w:tcW w:w="8505" w:type="dxa"/>
            <w:tcBorders>
              <w:bottom w:val="single" w:sz="4" w:space="0" w:color="auto"/>
            </w:tcBorders>
            <w:shd w:val="clear" w:color="auto" w:fill="DEEAF6" w:themeFill="accent1" w:themeFillTint="33"/>
            <w:vAlign w:val="center"/>
          </w:tcPr>
          <w:p w:rsidR="00A72FB0" w:rsidRPr="0059732E" w:rsidRDefault="00362EC1" w:rsidP="0059732E">
            <w:pPr>
              <w:jc w:val="center"/>
              <w:rPr>
                <w:rFonts w:ascii="Arial" w:hAnsi="Arial" w:cs="Arial"/>
                <w:b/>
                <w:lang w:val="es-BO"/>
              </w:rPr>
            </w:pPr>
            <w:r w:rsidRPr="006853C6">
              <w:rPr>
                <w:rFonts w:ascii="Arial" w:hAnsi="Arial" w:cs="Arial"/>
                <w:b/>
                <w:lang w:val="es-BO"/>
              </w:rPr>
              <w:t>DESCRIPCIÓN DE LA CONSULTORÍA</w:t>
            </w:r>
          </w:p>
        </w:tc>
      </w:tr>
      <w:tr w:rsidR="00847950" w:rsidRPr="006853C6" w:rsidTr="00847950">
        <w:trPr>
          <w:trHeight w:val="1845"/>
        </w:trPr>
        <w:tc>
          <w:tcPr>
            <w:tcW w:w="8505" w:type="dxa"/>
            <w:tcBorders>
              <w:top w:val="single" w:sz="4" w:space="0" w:color="auto"/>
            </w:tcBorders>
            <w:shd w:val="clear" w:color="auto" w:fill="FFFFFF"/>
          </w:tcPr>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lang w:val="es-BO"/>
              </w:rPr>
              <w:t>ANTECEDENTES</w:t>
            </w:r>
          </w:p>
          <w:p w:rsidR="009E4548" w:rsidRPr="009E4548" w:rsidRDefault="009E4548" w:rsidP="009E4548">
            <w:pPr>
              <w:pStyle w:val="Prrafodelista"/>
              <w:ind w:left="284" w:hanging="284"/>
              <w:jc w:val="both"/>
              <w:rPr>
                <w:rFonts w:ascii="Verdana" w:hAnsi="Verdana" w:cs="Arial"/>
                <w:b/>
                <w:sz w:val="16"/>
                <w:szCs w:val="16"/>
                <w:lang w:val="es-BO"/>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El Sector Eléctrico Boliviano está compuesto por el Sistema Interconectado Nacional (SIN), que abarca más del 90% del mercado eléctrico nacional y al cual se encuentran ligadas las principales empresas eléctricas del país; y varios Sistemas Aislados de distintas características.</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jc w:val="both"/>
              <w:rPr>
                <w:rFonts w:cs="Arial"/>
                <w:lang w:val="es-BO" w:eastAsia="es-BO"/>
              </w:rPr>
            </w:pPr>
            <w:r w:rsidRPr="009E4548">
              <w:rPr>
                <w:rFonts w:cs="Arial"/>
                <w:lang w:val="es-BO" w:eastAsia="es-BO"/>
              </w:rPr>
              <w:t xml:space="preserve">Las principales empresas que operan actualmente en el SIN son: doce Empresas de Generación: Empresa Eléctrica ENDE </w:t>
            </w:r>
            <w:proofErr w:type="spellStart"/>
            <w:r w:rsidRPr="009E4548">
              <w:rPr>
                <w:rFonts w:cs="Arial"/>
                <w:lang w:val="es-BO" w:eastAsia="es-BO"/>
              </w:rPr>
              <w:t>CORANI</w:t>
            </w:r>
            <w:proofErr w:type="spellEnd"/>
            <w:r w:rsidRPr="009E4548">
              <w:rPr>
                <w:rFonts w:cs="Arial"/>
                <w:lang w:val="es-BO" w:eastAsia="es-BO"/>
              </w:rPr>
              <w:t xml:space="preserve"> S.A. (ENDE </w:t>
            </w:r>
            <w:proofErr w:type="spellStart"/>
            <w:r w:rsidRPr="009E4548">
              <w:rPr>
                <w:rFonts w:cs="Arial"/>
                <w:lang w:val="es-BO" w:eastAsia="es-BO"/>
              </w:rPr>
              <w:t>CORANI</w:t>
            </w:r>
            <w:proofErr w:type="spellEnd"/>
            <w:r w:rsidRPr="009E4548">
              <w:rPr>
                <w:rFonts w:cs="Arial"/>
                <w:lang w:val="es-BO" w:eastAsia="es-BO"/>
              </w:rPr>
              <w:t xml:space="preserve"> S.A.), ENDE VALLE HERMOSO S.A., Empresa Eléctrica ENDE </w:t>
            </w:r>
            <w:proofErr w:type="spellStart"/>
            <w:r w:rsidRPr="009E4548">
              <w:rPr>
                <w:rFonts w:cs="Arial"/>
                <w:lang w:val="es-BO" w:eastAsia="es-BO"/>
              </w:rPr>
              <w:t>GUARACACHI</w:t>
            </w:r>
            <w:proofErr w:type="spellEnd"/>
            <w:r w:rsidRPr="009E4548">
              <w:rPr>
                <w:rFonts w:cs="Arial"/>
                <w:lang w:val="es-BO" w:eastAsia="es-BO"/>
              </w:rPr>
              <w:t xml:space="preserve"> S.A. (ENDE </w:t>
            </w:r>
            <w:proofErr w:type="spellStart"/>
            <w:r w:rsidRPr="009E4548">
              <w:rPr>
                <w:rFonts w:cs="Arial"/>
                <w:lang w:val="es-BO" w:eastAsia="es-BO"/>
              </w:rPr>
              <w:t>GUARACACHI</w:t>
            </w:r>
            <w:proofErr w:type="spellEnd"/>
            <w:r w:rsidRPr="009E4548">
              <w:rPr>
                <w:rFonts w:cs="Arial"/>
                <w:lang w:val="es-BO" w:eastAsia="es-BO"/>
              </w:rPr>
              <w:t xml:space="preserve"> S.A.), Compañía Boliviana de Energía Eléctrica S.A. (</w:t>
            </w:r>
            <w:proofErr w:type="spellStart"/>
            <w:r w:rsidRPr="009E4548">
              <w:rPr>
                <w:rFonts w:cs="Arial"/>
                <w:lang w:val="es-BO" w:eastAsia="es-BO"/>
              </w:rPr>
              <w:t>COBEE</w:t>
            </w:r>
            <w:proofErr w:type="spellEnd"/>
            <w:r w:rsidRPr="009E4548">
              <w:rPr>
                <w:rFonts w:cs="Arial"/>
                <w:lang w:val="es-BO" w:eastAsia="es-BO"/>
              </w:rPr>
              <w:t xml:space="preserve">), Compañía Eléctrica Central Bulo </w:t>
            </w:r>
            <w:proofErr w:type="spellStart"/>
            <w:r w:rsidRPr="009E4548">
              <w:rPr>
                <w:rFonts w:cs="Arial"/>
                <w:lang w:val="es-BO" w:eastAsia="es-BO"/>
              </w:rPr>
              <w:t>Bulo</w:t>
            </w:r>
            <w:proofErr w:type="spellEnd"/>
            <w:r w:rsidRPr="009E4548">
              <w:rPr>
                <w:rFonts w:cs="Arial"/>
                <w:lang w:val="es-BO" w:eastAsia="es-BO"/>
              </w:rPr>
              <w:t xml:space="preserve"> S.A. (</w:t>
            </w:r>
            <w:proofErr w:type="spellStart"/>
            <w:r w:rsidRPr="009E4548">
              <w:rPr>
                <w:rFonts w:cs="Arial"/>
                <w:lang w:val="es-BO" w:eastAsia="es-BO"/>
              </w:rPr>
              <w:t>CECBB</w:t>
            </w:r>
            <w:proofErr w:type="spellEnd"/>
            <w:r w:rsidRPr="009E4548">
              <w:rPr>
                <w:rFonts w:cs="Arial"/>
                <w:lang w:val="es-BO" w:eastAsia="es-BO"/>
              </w:rPr>
              <w:t xml:space="preserve">), Hidroeléctrica Boliviana S.A. (HB), ENDE ANDINA Sociedad Anónima Mixta (ENDE ANDINA </w:t>
            </w:r>
            <w:proofErr w:type="spellStart"/>
            <w:r w:rsidRPr="009E4548">
              <w:rPr>
                <w:rFonts w:cs="Arial"/>
                <w:lang w:val="es-BO" w:eastAsia="es-BO"/>
              </w:rPr>
              <w:t>S.A.M</w:t>
            </w:r>
            <w:proofErr w:type="spellEnd"/>
            <w:r w:rsidRPr="009E4548">
              <w:rPr>
                <w:rFonts w:cs="Arial"/>
                <w:lang w:val="es-BO" w:eastAsia="es-BO"/>
              </w:rPr>
              <w:t>.), Sociedad Industrial Energética y Comercial Andina S.A. (</w:t>
            </w:r>
            <w:proofErr w:type="spellStart"/>
            <w:r w:rsidRPr="009E4548">
              <w:rPr>
                <w:rFonts w:cs="Arial"/>
                <w:lang w:val="es-BO" w:eastAsia="es-BO"/>
              </w:rPr>
              <w:t>SYNERGIA</w:t>
            </w:r>
            <w:proofErr w:type="spellEnd"/>
            <w:r w:rsidRPr="009E4548">
              <w:rPr>
                <w:rFonts w:cs="Arial"/>
                <w:lang w:val="es-BO" w:eastAsia="es-BO"/>
              </w:rPr>
              <w:t xml:space="preserve"> S.A.), Empresa Río Eléctrico S.A. (</w:t>
            </w:r>
            <w:proofErr w:type="spellStart"/>
            <w:r w:rsidRPr="009E4548">
              <w:rPr>
                <w:rFonts w:cs="Arial"/>
                <w:lang w:val="es-BO" w:eastAsia="es-BO"/>
              </w:rPr>
              <w:t>ERESA</w:t>
            </w:r>
            <w:proofErr w:type="spellEnd"/>
            <w:r w:rsidRPr="009E4548">
              <w:rPr>
                <w:rFonts w:cs="Arial"/>
                <w:lang w:val="es-BO" w:eastAsia="es-BO"/>
              </w:rPr>
              <w:t>), Guabirá Energía S.A. (</w:t>
            </w:r>
            <w:proofErr w:type="spellStart"/>
            <w:r w:rsidRPr="009E4548">
              <w:rPr>
                <w:rFonts w:cs="Arial"/>
                <w:lang w:val="es-BO" w:eastAsia="es-BO"/>
              </w:rPr>
              <w:t>GESA</w:t>
            </w:r>
            <w:proofErr w:type="spellEnd"/>
            <w:r w:rsidRPr="009E4548">
              <w:rPr>
                <w:rFonts w:cs="Arial"/>
                <w:lang w:val="es-BO" w:eastAsia="es-BO"/>
              </w:rPr>
              <w:t>), Servicios de Desarrollo de Bolivia S.A. (</w:t>
            </w:r>
            <w:proofErr w:type="spellStart"/>
            <w:r w:rsidRPr="009E4548">
              <w:rPr>
                <w:rFonts w:cs="Arial"/>
                <w:lang w:val="es-BO" w:eastAsia="es-BO"/>
              </w:rPr>
              <w:t>SDB</w:t>
            </w:r>
            <w:proofErr w:type="spellEnd"/>
            <w:r w:rsidRPr="009E4548">
              <w:rPr>
                <w:rFonts w:cs="Arial"/>
                <w:lang w:val="es-BO" w:eastAsia="es-BO"/>
              </w:rPr>
              <w:t>) y Empresa Azucarera San Buenaventura (</w:t>
            </w:r>
            <w:proofErr w:type="spellStart"/>
            <w:r w:rsidRPr="009E4548">
              <w:rPr>
                <w:rFonts w:cs="Arial"/>
                <w:lang w:val="es-BO" w:eastAsia="es-BO"/>
              </w:rPr>
              <w:t>EASBA</w:t>
            </w:r>
            <w:proofErr w:type="spellEnd"/>
            <w:r w:rsidRPr="009E4548">
              <w:rPr>
                <w:rFonts w:cs="Arial"/>
                <w:lang w:val="es-BO" w:eastAsia="es-BO"/>
              </w:rPr>
              <w:t>); nueve Empresas de Distribución: Empresa de Luz y Fuerza Eléctrica Cochabamba S.A. (</w:t>
            </w:r>
            <w:proofErr w:type="spellStart"/>
            <w:r w:rsidRPr="009E4548">
              <w:rPr>
                <w:rFonts w:cs="Arial"/>
                <w:lang w:val="es-BO" w:eastAsia="es-BO"/>
              </w:rPr>
              <w:t>ELFEC</w:t>
            </w:r>
            <w:proofErr w:type="spellEnd"/>
            <w:r w:rsidRPr="009E4548">
              <w:rPr>
                <w:rFonts w:cs="Arial"/>
                <w:lang w:val="es-BO" w:eastAsia="es-BO"/>
              </w:rPr>
              <w:t xml:space="preserve"> S.A.), Cooperativa Rural de Electrificación </w:t>
            </w:r>
            <w:proofErr w:type="spellStart"/>
            <w:r w:rsidRPr="009E4548">
              <w:rPr>
                <w:rFonts w:cs="Arial"/>
                <w:lang w:val="es-BO" w:eastAsia="es-BO"/>
              </w:rPr>
              <w:t>R.L</w:t>
            </w:r>
            <w:proofErr w:type="spellEnd"/>
            <w:r w:rsidRPr="009E4548">
              <w:rPr>
                <w:rFonts w:cs="Arial"/>
                <w:lang w:val="es-BO" w:eastAsia="es-BO"/>
              </w:rPr>
              <w:t>. (</w:t>
            </w:r>
            <w:proofErr w:type="spellStart"/>
            <w:r w:rsidRPr="009E4548">
              <w:rPr>
                <w:rFonts w:cs="Arial"/>
                <w:lang w:val="es-BO" w:eastAsia="es-BO"/>
              </w:rPr>
              <w:t>CRE</w:t>
            </w:r>
            <w:proofErr w:type="spellEnd"/>
            <w:r w:rsidRPr="009E4548">
              <w:rPr>
                <w:rFonts w:cs="Arial"/>
                <w:lang w:val="es-BO" w:eastAsia="es-BO"/>
              </w:rPr>
              <w:t xml:space="preserve"> </w:t>
            </w:r>
            <w:proofErr w:type="spellStart"/>
            <w:r w:rsidRPr="009E4548">
              <w:rPr>
                <w:rFonts w:cs="Arial"/>
                <w:lang w:val="es-BO" w:eastAsia="es-BO"/>
              </w:rPr>
              <w:t>R.L</w:t>
            </w:r>
            <w:proofErr w:type="spellEnd"/>
            <w:r w:rsidRPr="009E4548">
              <w:rPr>
                <w:rFonts w:cs="Arial"/>
                <w:lang w:val="es-BO" w:eastAsia="es-BO"/>
              </w:rPr>
              <w:t>.), Distribuidora de Electricidad La Paz S.A. (</w:t>
            </w:r>
            <w:proofErr w:type="spellStart"/>
            <w:r w:rsidRPr="009E4548">
              <w:rPr>
                <w:rFonts w:cs="Arial"/>
                <w:lang w:val="es-BO" w:eastAsia="es-BO"/>
              </w:rPr>
              <w:t>DELAPAZ</w:t>
            </w:r>
            <w:proofErr w:type="spellEnd"/>
            <w:r w:rsidRPr="009E4548">
              <w:rPr>
                <w:rFonts w:cs="Arial"/>
                <w:lang w:val="es-BO" w:eastAsia="es-BO"/>
              </w:rPr>
              <w:t xml:space="preserve">), Empresa Distribuidora de Electricidad ENDE </w:t>
            </w:r>
            <w:proofErr w:type="spellStart"/>
            <w:r w:rsidRPr="009E4548">
              <w:rPr>
                <w:rFonts w:cs="Arial"/>
                <w:lang w:val="es-BO" w:eastAsia="es-BO"/>
              </w:rPr>
              <w:t>DEORURO</w:t>
            </w:r>
            <w:proofErr w:type="spellEnd"/>
            <w:r w:rsidRPr="009E4548">
              <w:rPr>
                <w:rFonts w:cs="Arial"/>
                <w:lang w:val="es-BO" w:eastAsia="es-BO"/>
              </w:rPr>
              <w:t xml:space="preserve"> S.A., Compañía Eléctrica Sucre S.A. (</w:t>
            </w:r>
            <w:proofErr w:type="spellStart"/>
            <w:r w:rsidRPr="009E4548">
              <w:rPr>
                <w:rFonts w:cs="Arial"/>
                <w:lang w:val="es-BO" w:eastAsia="es-BO"/>
              </w:rPr>
              <w:t>CESSA</w:t>
            </w:r>
            <w:proofErr w:type="spellEnd"/>
            <w:r w:rsidRPr="009E4548">
              <w:rPr>
                <w:rFonts w:cs="Arial"/>
                <w:lang w:val="es-BO" w:eastAsia="es-BO"/>
              </w:rPr>
              <w:t>), Servicios Eléctricos Potosí S.A. (</w:t>
            </w:r>
            <w:proofErr w:type="spellStart"/>
            <w:r w:rsidRPr="009E4548">
              <w:rPr>
                <w:rFonts w:cs="Arial"/>
                <w:lang w:val="es-BO" w:eastAsia="es-BO"/>
              </w:rPr>
              <w:t>SEPSA</w:t>
            </w:r>
            <w:proofErr w:type="spellEnd"/>
            <w:r w:rsidRPr="009E4548">
              <w:rPr>
                <w:rFonts w:cs="Arial"/>
                <w:lang w:val="es-BO" w:eastAsia="es-BO"/>
              </w:rPr>
              <w:t xml:space="preserve">), Distribuidora de Electricidad ENDE </w:t>
            </w:r>
            <w:proofErr w:type="spellStart"/>
            <w:r w:rsidRPr="009E4548">
              <w:rPr>
                <w:rFonts w:cs="Arial"/>
                <w:lang w:val="es-BO" w:eastAsia="es-BO"/>
              </w:rPr>
              <w:t>DELBENI</w:t>
            </w:r>
            <w:proofErr w:type="spellEnd"/>
            <w:r w:rsidRPr="009E4548">
              <w:rPr>
                <w:rFonts w:cs="Arial"/>
                <w:lang w:val="es-BO" w:eastAsia="es-BO"/>
              </w:rPr>
              <w:t xml:space="preserve"> </w:t>
            </w:r>
            <w:proofErr w:type="spellStart"/>
            <w:r w:rsidRPr="009E4548">
              <w:rPr>
                <w:rFonts w:cs="Arial"/>
                <w:lang w:val="es-BO" w:eastAsia="es-BO"/>
              </w:rPr>
              <w:t>S.A.M</w:t>
            </w:r>
            <w:proofErr w:type="spellEnd"/>
            <w:r w:rsidRPr="009E4548">
              <w:rPr>
                <w:rFonts w:cs="Arial"/>
                <w:lang w:val="es-BO" w:eastAsia="es-BO"/>
              </w:rPr>
              <w:t xml:space="preserve">. (ENDE </w:t>
            </w:r>
            <w:proofErr w:type="spellStart"/>
            <w:r w:rsidRPr="009E4548">
              <w:rPr>
                <w:rFonts w:cs="Arial"/>
                <w:lang w:val="es-BO" w:eastAsia="es-BO"/>
              </w:rPr>
              <w:t>DELBENI</w:t>
            </w:r>
            <w:proofErr w:type="spellEnd"/>
            <w:r w:rsidRPr="009E4548">
              <w:rPr>
                <w:rFonts w:cs="Arial"/>
                <w:lang w:val="es-BO" w:eastAsia="es-BO"/>
              </w:rPr>
              <w:t xml:space="preserve"> </w:t>
            </w:r>
            <w:proofErr w:type="spellStart"/>
            <w:r w:rsidRPr="009E4548">
              <w:rPr>
                <w:rFonts w:cs="Arial"/>
                <w:lang w:val="es-BO" w:eastAsia="es-BO"/>
              </w:rPr>
              <w:t>S.A.M</w:t>
            </w:r>
            <w:proofErr w:type="spellEnd"/>
            <w:r w:rsidRPr="009E4548">
              <w:rPr>
                <w:rFonts w:cs="Arial"/>
                <w:lang w:val="es-BO" w:eastAsia="es-BO"/>
              </w:rPr>
              <w:t>.), Servicios Eléctricos de Tarija (SETAR) y Empresa de Distribución de Energía Eléctrica Santa Cruz S.A. (</w:t>
            </w:r>
            <w:proofErr w:type="spellStart"/>
            <w:r w:rsidRPr="009E4548">
              <w:rPr>
                <w:rFonts w:cs="Arial"/>
                <w:lang w:val="es-BO" w:eastAsia="es-BO"/>
              </w:rPr>
              <w:t>EMDEECRUZ</w:t>
            </w:r>
            <w:proofErr w:type="spellEnd"/>
            <w:r w:rsidRPr="009E4548">
              <w:rPr>
                <w:rFonts w:cs="Arial"/>
                <w:lang w:val="es-BO" w:eastAsia="es-BO"/>
              </w:rPr>
              <w:t xml:space="preserve"> S.A.); y las Empresas de Transmisión: ENDE TRANSMISIÓN S.A., Interconexión Eléctrica ISA Bolivia S.A. (ISA BOLIVIA), San Cristóbal Transmisora de Electricidad S.A. (SAN </w:t>
            </w:r>
            <w:proofErr w:type="spellStart"/>
            <w:r w:rsidRPr="009E4548">
              <w:rPr>
                <w:rFonts w:cs="Arial"/>
                <w:lang w:val="es-BO" w:eastAsia="es-BO"/>
              </w:rPr>
              <w:t>CRISTOBAL</w:t>
            </w:r>
            <w:proofErr w:type="spellEnd"/>
            <w:r w:rsidRPr="009E4548">
              <w:rPr>
                <w:rFonts w:cs="Arial"/>
                <w:lang w:val="es-BO" w:eastAsia="es-BO"/>
              </w:rPr>
              <w:t xml:space="preserve"> </w:t>
            </w:r>
            <w:proofErr w:type="spellStart"/>
            <w:r w:rsidRPr="009E4548">
              <w:rPr>
                <w:rFonts w:cs="Arial"/>
                <w:lang w:val="es-BO" w:eastAsia="es-BO"/>
              </w:rPr>
              <w:t>TESA</w:t>
            </w:r>
            <w:proofErr w:type="spellEnd"/>
            <w:r w:rsidRPr="009E4548">
              <w:rPr>
                <w:rFonts w:cs="Arial"/>
                <w:lang w:val="es-BO" w:eastAsia="es-BO"/>
              </w:rPr>
              <w:t>) y Empresa Nacional de Electricidad (ENDE).</w:t>
            </w:r>
          </w:p>
          <w:p w:rsidR="009E4548" w:rsidRPr="009E4548" w:rsidRDefault="009E4548" w:rsidP="009E4548">
            <w:pPr>
              <w:pStyle w:val="p16"/>
              <w:tabs>
                <w:tab w:val="clear" w:pos="1240"/>
                <w:tab w:val="left" w:pos="0"/>
              </w:tabs>
              <w:spacing w:line="240" w:lineRule="auto"/>
              <w:ind w:left="0"/>
              <w:jc w:val="both"/>
              <w:rPr>
                <w:rFonts w:ascii="Verdana" w:hAnsi="Verdana" w:cs="Arial"/>
                <w:sz w:val="16"/>
                <w:szCs w:val="16"/>
              </w:rPr>
            </w:pPr>
          </w:p>
          <w:p w:rsidR="009E4548" w:rsidRPr="009E4548" w:rsidRDefault="009E4548" w:rsidP="009E4548">
            <w:pPr>
              <w:pStyle w:val="p14"/>
              <w:tabs>
                <w:tab w:val="clear" w:pos="1240"/>
                <w:tab w:val="left" w:pos="0"/>
              </w:tabs>
              <w:spacing w:line="240" w:lineRule="auto"/>
              <w:ind w:left="0"/>
              <w:rPr>
                <w:rFonts w:ascii="Verdana" w:hAnsi="Verdana" w:cs="Arial"/>
                <w:sz w:val="16"/>
                <w:szCs w:val="16"/>
              </w:rPr>
            </w:pPr>
            <w:r w:rsidRPr="009E4548">
              <w:rPr>
                <w:rFonts w:ascii="Verdana" w:hAnsi="Verdana" w:cs="Arial"/>
                <w:sz w:val="16"/>
                <w:szCs w:val="16"/>
              </w:rPr>
              <w:t>Adicionalmente, se encuentran integradas al SIN, pequeñas centrales de generación, pequeñas empresas de distribución y algunos grandes consumidores mineros e industriales.</w:t>
            </w:r>
          </w:p>
          <w:p w:rsidR="009E4548" w:rsidRPr="009E4548" w:rsidRDefault="009E4548" w:rsidP="009E4548">
            <w:pPr>
              <w:autoSpaceDE w:val="0"/>
              <w:autoSpaceDN w:val="0"/>
              <w:adjustRightInd w:val="0"/>
              <w:jc w:val="both"/>
              <w:rPr>
                <w:rFonts w:eastAsia="Calibri" w:cs="Arial"/>
                <w:lang w:val="es-ES_tradnl" w:eastAsia="en-US"/>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 xml:space="preserve">Los Generadores, Distribuidores y Consumidores No Regulados del SIN, están conectados a una red, cuya parte principal está constituida por líneas de transmisión en 230 </w:t>
            </w:r>
            <w:proofErr w:type="spellStart"/>
            <w:r w:rsidRPr="009E4548">
              <w:rPr>
                <w:rFonts w:eastAsia="Calibri" w:cs="Arial"/>
                <w:lang w:val="es-BO" w:eastAsia="en-US"/>
              </w:rPr>
              <w:t>kV</w:t>
            </w:r>
            <w:proofErr w:type="spellEnd"/>
            <w:r w:rsidRPr="009E4548">
              <w:rPr>
                <w:rFonts w:eastAsia="Calibri" w:cs="Arial"/>
                <w:lang w:val="es-BO" w:eastAsia="en-US"/>
              </w:rPr>
              <w:t xml:space="preserve">, 115 </w:t>
            </w:r>
            <w:proofErr w:type="spellStart"/>
            <w:r w:rsidRPr="009E4548">
              <w:rPr>
                <w:rFonts w:eastAsia="Calibri" w:cs="Arial"/>
                <w:lang w:val="es-BO" w:eastAsia="en-US"/>
              </w:rPr>
              <w:t>kV</w:t>
            </w:r>
            <w:proofErr w:type="spellEnd"/>
            <w:r w:rsidRPr="009E4548">
              <w:rPr>
                <w:rFonts w:eastAsia="Calibri" w:cs="Arial"/>
                <w:lang w:val="es-BO" w:eastAsia="en-US"/>
              </w:rPr>
              <w:t xml:space="preserve"> y 69 </w:t>
            </w:r>
            <w:proofErr w:type="spellStart"/>
            <w:r w:rsidRPr="009E4548">
              <w:rPr>
                <w:rFonts w:eastAsia="Calibri" w:cs="Arial"/>
                <w:lang w:val="es-BO" w:eastAsia="en-US"/>
              </w:rPr>
              <w:t>kV</w:t>
            </w:r>
            <w:proofErr w:type="spellEnd"/>
            <w:r w:rsidRPr="009E4548">
              <w:rPr>
                <w:rFonts w:eastAsia="Calibri" w:cs="Arial"/>
                <w:lang w:val="es-BO" w:eastAsia="en-US"/>
              </w:rPr>
              <w:t>, que se denomina Sistema Troncal de Interconexión (</w:t>
            </w:r>
            <w:proofErr w:type="spellStart"/>
            <w:r w:rsidRPr="009E4548">
              <w:rPr>
                <w:rFonts w:eastAsia="Calibri" w:cs="Arial"/>
                <w:lang w:val="es-BO" w:eastAsia="en-US"/>
              </w:rPr>
              <w:t>STI</w:t>
            </w:r>
            <w:proofErr w:type="spellEnd"/>
            <w:r w:rsidRPr="009E4548">
              <w:rPr>
                <w:rFonts w:eastAsia="Calibri" w:cs="Arial"/>
                <w:lang w:val="es-BO" w:eastAsia="en-US"/>
              </w:rPr>
              <w:t>).</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La coordinación y programación de la operación, y el despacho de carga a costo mínimo en el SIN, están a cargo del Comité Nacional de Despacho de Carga (</w:t>
            </w:r>
            <w:proofErr w:type="spellStart"/>
            <w:r w:rsidRPr="009E4548">
              <w:rPr>
                <w:rFonts w:eastAsia="Calibri" w:cs="Arial"/>
                <w:lang w:val="es-BO" w:eastAsia="en-US"/>
              </w:rPr>
              <w:t>CNDC</w:t>
            </w:r>
            <w:proofErr w:type="spellEnd"/>
            <w:r w:rsidRPr="009E4548">
              <w:rPr>
                <w:rFonts w:eastAsia="Calibri" w:cs="Arial"/>
                <w:lang w:val="es-BO" w:eastAsia="en-US"/>
              </w:rPr>
              <w:t>).</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autoSpaceDE w:val="0"/>
              <w:autoSpaceDN w:val="0"/>
              <w:adjustRightInd w:val="0"/>
              <w:jc w:val="both"/>
              <w:rPr>
                <w:rFonts w:eastAsia="Calibri" w:cs="Arial"/>
                <w:b/>
                <w:u w:val="single"/>
                <w:lang w:val="es-BO" w:eastAsia="en-US"/>
              </w:rPr>
            </w:pPr>
            <w:r w:rsidRPr="009E4548">
              <w:rPr>
                <w:rFonts w:eastAsia="Calibri" w:cs="Arial"/>
                <w:b/>
                <w:u w:val="single"/>
                <w:lang w:val="es-BO" w:eastAsia="en-US"/>
              </w:rPr>
              <w:t xml:space="preserve">Marco Legal Vigente </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De manera general se define que para la realización de los Estudios Tarifarios se deben seguir los lineamientos establecidos en:</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 xml:space="preserve">La Constitución Política del Estado promulgada el </w:t>
            </w:r>
            <w:r w:rsidRPr="009E4548">
              <w:rPr>
                <w:rFonts w:ascii="Verdana" w:eastAsia="Arial" w:hAnsi="Verdana" w:cs="Arial"/>
                <w:sz w:val="16"/>
                <w:szCs w:val="16"/>
              </w:rPr>
              <w:t>7 de febrero de 2009.</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La Ley</w:t>
            </w:r>
            <w:r w:rsidRPr="009E4548">
              <w:rPr>
                <w:rFonts w:ascii="Verdana" w:hAnsi="Verdana" w:cs="Arial"/>
                <w:sz w:val="16"/>
                <w:szCs w:val="16"/>
              </w:rPr>
              <w:t xml:space="preserve"> N° 1604 </w:t>
            </w:r>
            <w:r w:rsidRPr="009E4548">
              <w:rPr>
                <w:rFonts w:ascii="Verdana" w:eastAsia="Calibri" w:hAnsi="Verdana" w:cs="Arial"/>
                <w:sz w:val="16"/>
                <w:szCs w:val="16"/>
                <w:lang w:val="es-BO"/>
              </w:rPr>
              <w:t xml:space="preserve">de Electricidad </w:t>
            </w:r>
            <w:r w:rsidRPr="009E4548">
              <w:rPr>
                <w:rFonts w:ascii="Verdana" w:hAnsi="Verdana" w:cs="Arial"/>
                <w:sz w:val="16"/>
                <w:szCs w:val="16"/>
              </w:rPr>
              <w:t xml:space="preserve">de 21 de diciembre de 1994. </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hAnsi="Verdana" w:cs="Arial"/>
                <w:sz w:val="16"/>
                <w:szCs w:val="16"/>
                <w:lang w:val="es-BO"/>
              </w:rPr>
              <w:t xml:space="preserve">La Ley </w:t>
            </w:r>
            <w:r w:rsidRPr="009E4548">
              <w:rPr>
                <w:rFonts w:ascii="Verdana" w:hAnsi="Verdana" w:cs="Arial"/>
                <w:sz w:val="16"/>
                <w:szCs w:val="16"/>
              </w:rPr>
              <w:t>N° 650 de 19 de enero de 2015 eleva a rango de Ley, la "Agenda Patriótica del Bicentenario 2025", que contiene los trece (13) pilares de la Bolivia Digna y Soberana.</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hAnsi="Verdana" w:cs="Arial"/>
                <w:sz w:val="16"/>
                <w:szCs w:val="16"/>
                <w:lang w:val="es-BO"/>
              </w:rPr>
              <w:t xml:space="preserve">La Ley </w:t>
            </w:r>
            <w:r w:rsidRPr="009E4548">
              <w:rPr>
                <w:rFonts w:ascii="Verdana" w:hAnsi="Verdana" w:cs="Arial"/>
                <w:sz w:val="16"/>
                <w:szCs w:val="16"/>
              </w:rPr>
              <w:t>Nº 786 de 09 de marzo de 2016, (Plan de Desarrollo Económico y Social en el Marco del Desarrollo Integral para Vivir Bien).</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 xml:space="preserve">El Reglamento de Precios y Tarifas </w:t>
            </w:r>
            <w:r w:rsidRPr="009E4548">
              <w:rPr>
                <w:rFonts w:ascii="Verdana" w:eastAsia="Arial" w:hAnsi="Verdana" w:cs="Arial"/>
                <w:sz w:val="16"/>
                <w:szCs w:val="16"/>
              </w:rPr>
              <w:t>aprobado mediante Decreto Supremo Nº 26094 de 02 de marzo de 2001.</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 xml:space="preserve">La Metodología para el Cálculo de Precios de Distribución de Electricidad en Media y Baja Tensión, la Norma para la Aplicación de las Tarifas de Distribución, aprobada con Resolución </w:t>
            </w:r>
            <w:proofErr w:type="spellStart"/>
            <w:r w:rsidRPr="009E4548">
              <w:rPr>
                <w:rFonts w:ascii="Verdana" w:eastAsia="Calibri" w:hAnsi="Verdana" w:cs="Arial"/>
                <w:sz w:val="16"/>
                <w:szCs w:val="16"/>
                <w:lang w:val="es-BO"/>
              </w:rPr>
              <w:t>SSDE</w:t>
            </w:r>
            <w:proofErr w:type="spellEnd"/>
            <w:r w:rsidRPr="009E4548">
              <w:rPr>
                <w:rFonts w:ascii="Verdana" w:eastAsia="Calibri" w:hAnsi="Verdana" w:cs="Arial"/>
                <w:sz w:val="16"/>
                <w:szCs w:val="16"/>
                <w:lang w:val="es-BO"/>
              </w:rPr>
              <w:t xml:space="preserve"> N°</w:t>
            </w:r>
            <w:r w:rsidRPr="009E4548">
              <w:rPr>
                <w:rFonts w:ascii="Verdana" w:eastAsia="Calibri" w:hAnsi="Verdana" w:cs="Arial"/>
                <w:i/>
                <w:iCs/>
                <w:sz w:val="16"/>
                <w:szCs w:val="16"/>
                <w:lang w:val="es-BO"/>
              </w:rPr>
              <w:t xml:space="preserve"> </w:t>
            </w:r>
            <w:r w:rsidRPr="009E4548">
              <w:rPr>
                <w:rFonts w:ascii="Verdana" w:eastAsia="Calibri" w:hAnsi="Verdana" w:cs="Arial"/>
                <w:sz w:val="16"/>
                <w:szCs w:val="16"/>
                <w:lang w:val="es-BO"/>
              </w:rPr>
              <w:t>162/2001 de 31 de octubre de 2001.</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 xml:space="preserve">La Norma Operativa para la Presentación del Estudio de la Proyección de la Demanda, Metodología del Plan de Expansión y del Programa de Inversión aprobada con Resolución </w:t>
            </w:r>
            <w:proofErr w:type="spellStart"/>
            <w:r w:rsidRPr="009E4548">
              <w:rPr>
                <w:rFonts w:ascii="Verdana" w:eastAsia="Calibri" w:hAnsi="Verdana" w:cs="Arial"/>
                <w:sz w:val="16"/>
                <w:szCs w:val="16"/>
                <w:lang w:val="es-BO"/>
              </w:rPr>
              <w:t>SSDE</w:t>
            </w:r>
            <w:proofErr w:type="spellEnd"/>
            <w:r w:rsidRPr="009E4548">
              <w:rPr>
                <w:rFonts w:ascii="Verdana" w:eastAsia="Calibri" w:hAnsi="Verdana" w:cs="Arial"/>
                <w:sz w:val="16"/>
                <w:szCs w:val="16"/>
                <w:lang w:val="es-BO"/>
              </w:rPr>
              <w:t xml:space="preserve"> N° 240/2002 del 20 de diciembre de 2002.</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Theme="minorHAnsi" w:hAnsi="Verdana" w:cs="Arial"/>
                <w:sz w:val="16"/>
                <w:szCs w:val="16"/>
                <w:lang w:val="es-BO"/>
              </w:rPr>
              <w:t xml:space="preserve">El Decreto Supremo Nº 29635, de 9 de julio de 2008, aprueba el "Programa Electricidad para Vivir con Dignidad", integrando a todos los financiamientos nacionales e internacionales, bajo una sola estructura, coordinando e integrando acciones que involucran a instituciones, tanto del sector público como privado, con la finalidad de contribuir al incremento de la cobertura y acceso universal al servicio de electricidad hasta el año 2025. En este sentido el artículo 3 inciso a) señala que </w:t>
            </w:r>
            <w:r w:rsidRPr="009E4548">
              <w:rPr>
                <w:rFonts w:ascii="Verdana" w:eastAsiaTheme="minorHAnsi" w:hAnsi="Verdana" w:cs="Arial"/>
                <w:sz w:val="16"/>
                <w:szCs w:val="16"/>
              </w:rPr>
              <w:t>las Prefecturas Departamentales y los Gobiernos Municipales que participen en el cofinanciamiento de proyectos de acceso universal con el “Programa Electricidad para Vivir con Dignidad”, deberá coordinar con las empresas distribuidoras legalmente establecidas en las áreas de su jurisdicción las metas intermedias para alcanzar el acceso universal del servicio eléctrico.</w:t>
            </w:r>
          </w:p>
          <w:p w:rsidR="009E4548" w:rsidRPr="009E4548" w:rsidRDefault="009E4548" w:rsidP="009E4548">
            <w:pPr>
              <w:pStyle w:val="Prrafodelista"/>
              <w:autoSpaceDE w:val="0"/>
              <w:autoSpaceDN w:val="0"/>
              <w:adjustRightInd w:val="0"/>
              <w:jc w:val="both"/>
              <w:rPr>
                <w:rFonts w:ascii="Verdana" w:eastAsia="Calibri" w:hAnsi="Verdana" w:cs="Arial"/>
                <w:sz w:val="16"/>
                <w:szCs w:val="16"/>
                <w:lang w:val="es-BO"/>
              </w:rPr>
            </w:pPr>
          </w:p>
          <w:p w:rsidR="009E4548" w:rsidRPr="009E4548" w:rsidRDefault="009E4548" w:rsidP="009E4548">
            <w:pPr>
              <w:pStyle w:val="Prrafodelista"/>
              <w:autoSpaceDE w:val="0"/>
              <w:autoSpaceDN w:val="0"/>
              <w:adjustRightInd w:val="0"/>
              <w:jc w:val="both"/>
              <w:rPr>
                <w:rFonts w:ascii="Verdana" w:eastAsiaTheme="minorHAnsi" w:hAnsi="Verdana" w:cs="Arial"/>
                <w:sz w:val="16"/>
                <w:szCs w:val="16"/>
              </w:rPr>
            </w:pPr>
            <w:r w:rsidRPr="009E4548">
              <w:rPr>
                <w:rFonts w:ascii="Verdana" w:eastAsiaTheme="minorHAnsi" w:hAnsi="Verdana" w:cs="Arial"/>
                <w:sz w:val="16"/>
                <w:szCs w:val="16"/>
                <w:lang w:val="es-BO"/>
              </w:rPr>
              <w:t xml:space="preserve">Para cumplir los Resultados señalados en el </w:t>
            </w:r>
            <w:r w:rsidRPr="009E4548">
              <w:rPr>
                <w:rFonts w:ascii="Verdana" w:eastAsia="Calibri" w:hAnsi="Verdana" w:cs="Arial"/>
                <w:sz w:val="16"/>
                <w:szCs w:val="16"/>
                <w:lang w:val="es-BO"/>
              </w:rPr>
              <w:t xml:space="preserve">Plan de Desarrollo Económico y Social (2016 - 2020) en el Marco del Desarrollo Integral para Vivir Bien, aprobado por la Ley N° 786 de 09 de </w:t>
            </w:r>
            <w:r w:rsidRPr="009E4548">
              <w:rPr>
                <w:rFonts w:ascii="Verdana" w:eastAsia="Calibri" w:hAnsi="Verdana" w:cs="Arial"/>
                <w:sz w:val="16"/>
                <w:szCs w:val="16"/>
                <w:lang w:val="es-BO"/>
              </w:rPr>
              <w:lastRenderedPageBreak/>
              <w:t xml:space="preserve">marzo de 2016, respecto al Pilar 2 (Universalización de los Servicios Básicos), punto 2.3 (Electricidad), la meta 3, referida al acceso universal y equitativo de la población al servicio de electricidad, se debe </w:t>
            </w:r>
            <w:r w:rsidRPr="009E4548">
              <w:rPr>
                <w:rFonts w:ascii="Verdana" w:eastAsiaTheme="minorHAnsi" w:hAnsi="Verdana" w:cs="Arial"/>
                <w:sz w:val="16"/>
                <w:szCs w:val="16"/>
                <w:lang w:val="es-BO"/>
              </w:rPr>
              <w:t>implementar, entre otras, la siguiente</w:t>
            </w:r>
            <w:r w:rsidRPr="009E4548">
              <w:rPr>
                <w:rFonts w:ascii="Verdana" w:hAnsi="Verdana" w:cs="Arial"/>
                <w:sz w:val="16"/>
                <w:szCs w:val="16"/>
                <w:lang w:val="es-BO"/>
              </w:rPr>
              <w:t xml:space="preserve"> </w:t>
            </w:r>
            <w:r w:rsidRPr="009E4548">
              <w:rPr>
                <w:rFonts w:ascii="Verdana" w:eastAsiaTheme="minorHAnsi" w:hAnsi="Verdana" w:cs="Arial"/>
                <w:sz w:val="16"/>
                <w:szCs w:val="16"/>
                <w:lang w:val="es-BO"/>
              </w:rPr>
              <w:t>Acción:</w:t>
            </w:r>
          </w:p>
          <w:p w:rsidR="009E4548" w:rsidRPr="009E4548" w:rsidRDefault="009E4548" w:rsidP="009E4548">
            <w:pPr>
              <w:pStyle w:val="Prrafodelista"/>
              <w:autoSpaceDE w:val="0"/>
              <w:autoSpaceDN w:val="0"/>
              <w:adjustRightInd w:val="0"/>
              <w:jc w:val="both"/>
              <w:rPr>
                <w:rFonts w:ascii="Verdana" w:eastAsia="Calibri" w:hAnsi="Verdana" w:cs="Arial"/>
                <w:sz w:val="16"/>
                <w:szCs w:val="16"/>
                <w:lang w:val="es-BO"/>
              </w:rPr>
            </w:pPr>
          </w:p>
          <w:p w:rsidR="009E4548" w:rsidRPr="009E4548" w:rsidRDefault="009E4548" w:rsidP="009E4548">
            <w:pPr>
              <w:pStyle w:val="Prrafodelista"/>
              <w:numPr>
                <w:ilvl w:val="0"/>
                <w:numId w:val="61"/>
              </w:numPr>
              <w:autoSpaceDE w:val="0"/>
              <w:autoSpaceDN w:val="0"/>
              <w:adjustRightInd w:val="0"/>
              <w:spacing w:after="200"/>
              <w:contextualSpacing/>
              <w:jc w:val="both"/>
              <w:rPr>
                <w:rFonts w:ascii="Verdana" w:hAnsi="Verdana" w:cs="Arial"/>
                <w:sz w:val="16"/>
                <w:szCs w:val="16"/>
                <w:lang w:val="es-BO"/>
              </w:rPr>
            </w:pPr>
            <w:r w:rsidRPr="009E4548">
              <w:rPr>
                <w:rFonts w:ascii="Verdana" w:eastAsiaTheme="minorHAnsi" w:hAnsi="Verdana" w:cs="Arial"/>
                <w:sz w:val="16"/>
                <w:szCs w:val="16"/>
                <w:lang w:val="es-BO"/>
              </w:rPr>
              <w:t>Aplicar energías alternativas en el área rural dispersa, facilitando el acceso a paneles solares en comunidades más alejadas.</w:t>
            </w:r>
          </w:p>
          <w:p w:rsidR="009E4548" w:rsidRPr="009E4548" w:rsidRDefault="009E4548" w:rsidP="009E4548">
            <w:pPr>
              <w:pStyle w:val="Prrafodelista"/>
              <w:autoSpaceDE w:val="0"/>
              <w:autoSpaceDN w:val="0"/>
              <w:adjustRightInd w:val="0"/>
              <w:jc w:val="both"/>
              <w:rPr>
                <w:rFonts w:ascii="Verdana" w:eastAsia="Calibri" w:hAnsi="Verdana" w:cs="Arial"/>
                <w:sz w:val="16"/>
                <w:szCs w:val="16"/>
                <w:lang w:val="es-BO"/>
              </w:rPr>
            </w:pPr>
          </w:p>
          <w:p w:rsidR="009E4548" w:rsidRPr="009E4548" w:rsidRDefault="009E4548" w:rsidP="009E4548">
            <w:pPr>
              <w:autoSpaceDE w:val="0"/>
              <w:autoSpaceDN w:val="0"/>
              <w:adjustRightInd w:val="0"/>
              <w:spacing w:after="200"/>
              <w:ind w:left="681"/>
              <w:contextualSpacing/>
              <w:jc w:val="both"/>
              <w:rPr>
                <w:rFonts w:cs="Arial"/>
                <w:lang w:val="es-BO"/>
              </w:rPr>
            </w:pPr>
            <w:r w:rsidRPr="009E4548">
              <w:rPr>
                <w:rFonts w:eastAsiaTheme="minorHAnsi" w:cs="Arial"/>
                <w:lang w:val="es-BO"/>
              </w:rPr>
              <w:t>Para el cumplimiento de los Resultados planteados, se prevé la participación del</w:t>
            </w:r>
            <w:r w:rsidRPr="009E4548">
              <w:rPr>
                <w:rFonts w:cs="Arial"/>
                <w:lang w:val="es-BO"/>
              </w:rPr>
              <w:t xml:space="preserve"> </w:t>
            </w:r>
            <w:r w:rsidRPr="009E4548">
              <w:rPr>
                <w:rFonts w:eastAsiaTheme="minorHAnsi" w:cs="Arial"/>
                <w:lang w:val="es-BO"/>
              </w:rPr>
              <w:t>nivel central del Estado y de las Entidades Territoriales Autónomas de acuerdo a</w:t>
            </w:r>
            <w:r w:rsidRPr="009E4548">
              <w:rPr>
                <w:rFonts w:cs="Arial"/>
                <w:lang w:val="es-BO"/>
              </w:rPr>
              <w:t xml:space="preserve"> </w:t>
            </w:r>
            <w:r w:rsidRPr="009E4548">
              <w:rPr>
                <w:rFonts w:eastAsiaTheme="minorHAnsi" w:cs="Arial"/>
                <w:lang w:val="es-BO"/>
              </w:rPr>
              <w:t>sus competencias específicas y en coordinación con las organizaciones sociales</w:t>
            </w:r>
            <w:r w:rsidRPr="009E4548">
              <w:rPr>
                <w:rFonts w:cs="Arial"/>
                <w:lang w:val="es-BO"/>
              </w:rPr>
              <w:t xml:space="preserve"> </w:t>
            </w:r>
            <w:r w:rsidRPr="009E4548">
              <w:rPr>
                <w:rFonts w:eastAsiaTheme="minorHAnsi" w:cs="Arial"/>
                <w:lang w:val="es-BO"/>
              </w:rPr>
              <w:t>que demandan este servicio. Por otra parte, es fundamental la participación de</w:t>
            </w:r>
            <w:r w:rsidRPr="009E4548">
              <w:rPr>
                <w:rFonts w:cs="Arial"/>
                <w:lang w:val="es-BO"/>
              </w:rPr>
              <w:t xml:space="preserve"> </w:t>
            </w:r>
            <w:r w:rsidRPr="009E4548">
              <w:rPr>
                <w:rFonts w:eastAsiaTheme="minorHAnsi" w:cs="Arial"/>
                <w:lang w:val="es-BO"/>
              </w:rPr>
              <w:t>estos actores en acciones de mantenimiento de este servicio</w:t>
            </w:r>
            <w:r w:rsidRPr="009E4548">
              <w:rPr>
                <w:rFonts w:eastAsia="Calibri" w:cs="Arial"/>
                <w:lang w:val="es-BO"/>
              </w:rPr>
              <w:t>.</w:t>
            </w:r>
          </w:p>
          <w:p w:rsidR="009E4548" w:rsidRPr="009E4548" w:rsidRDefault="009E4548" w:rsidP="009E4548">
            <w:pPr>
              <w:autoSpaceDE w:val="0"/>
              <w:autoSpaceDN w:val="0"/>
              <w:adjustRightInd w:val="0"/>
              <w:spacing w:after="200"/>
              <w:ind w:left="681"/>
              <w:contextualSpacing/>
              <w:jc w:val="both"/>
              <w:rPr>
                <w:rFonts w:cs="Arial"/>
                <w:lang w:val="es-BO"/>
              </w:rPr>
            </w:pPr>
          </w:p>
          <w:p w:rsidR="009E4548" w:rsidRPr="009E4548" w:rsidRDefault="009E4548" w:rsidP="009E4548">
            <w:pPr>
              <w:autoSpaceDE w:val="0"/>
              <w:autoSpaceDN w:val="0"/>
              <w:adjustRightInd w:val="0"/>
              <w:spacing w:after="200"/>
              <w:ind w:left="681"/>
              <w:contextualSpacing/>
              <w:jc w:val="both"/>
              <w:rPr>
                <w:rFonts w:cs="Arial"/>
                <w:lang w:val="es-BO"/>
              </w:rPr>
            </w:pPr>
            <w:r w:rsidRPr="009E4548">
              <w:rPr>
                <w:rFonts w:cs="Arial"/>
                <w:lang w:val="es-BO"/>
              </w:rPr>
              <w:t xml:space="preserve">Asimismo, el </w:t>
            </w:r>
            <w:r w:rsidRPr="009E4548">
              <w:rPr>
                <w:rFonts w:cs="Arial"/>
              </w:rPr>
              <w:t xml:space="preserve">Plan Sectorial de Desarrollo Integral de Energías - </w:t>
            </w:r>
            <w:proofErr w:type="spellStart"/>
            <w:r w:rsidRPr="009E4548">
              <w:rPr>
                <w:rFonts w:cs="Arial"/>
              </w:rPr>
              <w:t>PSDI</w:t>
            </w:r>
            <w:proofErr w:type="spellEnd"/>
            <w:r w:rsidRPr="009E4548">
              <w:rPr>
                <w:rFonts w:cs="Arial"/>
              </w:rPr>
              <w:t xml:space="preserve"> 2016 – 2020, basado en la </w:t>
            </w:r>
            <w:r w:rsidRPr="009E4548">
              <w:rPr>
                <w:rFonts w:eastAsiaTheme="minorHAnsi" w:cs="Arial"/>
                <w:lang w:val="es-BO" w:eastAsia="en-US"/>
              </w:rPr>
              <w:t xml:space="preserve">Agenda Patriótica 2025 y el </w:t>
            </w:r>
            <w:r w:rsidRPr="009E4548">
              <w:rPr>
                <w:rFonts w:eastAsia="Calibri" w:cs="Arial"/>
                <w:lang w:val="es-BO" w:eastAsia="en-US"/>
              </w:rPr>
              <w:t>Plan de Desarrollo Económico y Social (2016 - 2020) en el Marco del Desarrollo Integral para Vivir Bien</w:t>
            </w:r>
            <w:r w:rsidRPr="009E4548">
              <w:rPr>
                <w:rFonts w:eastAsiaTheme="minorHAnsi" w:cs="Arial"/>
                <w:lang w:val="es-BO" w:eastAsia="en-US"/>
              </w:rPr>
              <w:t>,</w:t>
            </w:r>
            <w:r w:rsidRPr="009E4548">
              <w:rPr>
                <w:rFonts w:eastAsia="Calibri" w:cs="Arial"/>
                <w:lang w:val="es-BO" w:eastAsia="en-US"/>
              </w:rPr>
              <w:t xml:space="preserve"> </w:t>
            </w:r>
            <w:r w:rsidRPr="009E4548">
              <w:rPr>
                <w:rFonts w:eastAsiaTheme="minorHAnsi" w:cs="Arial"/>
                <w:lang w:val="es-BO" w:eastAsia="en-US"/>
              </w:rPr>
              <w:t xml:space="preserve">indica que entre otras </w:t>
            </w:r>
            <w:r w:rsidRPr="009E4548">
              <w:rPr>
                <w:rFonts w:cs="Arial"/>
              </w:rPr>
              <w:t xml:space="preserve">acciones a desarrollar para el logro de los resultados se tiene la siguiente: </w:t>
            </w:r>
          </w:p>
          <w:p w:rsidR="009E4548" w:rsidRPr="009E4548" w:rsidRDefault="009E4548" w:rsidP="009E4548">
            <w:pPr>
              <w:pStyle w:val="Default"/>
              <w:numPr>
                <w:ilvl w:val="0"/>
                <w:numId w:val="62"/>
              </w:numPr>
              <w:spacing w:after="30"/>
              <w:ind w:left="1390" w:hanging="284"/>
              <w:jc w:val="both"/>
              <w:rPr>
                <w:rFonts w:ascii="Verdana" w:hAnsi="Verdana" w:cs="Arial"/>
                <w:color w:val="auto"/>
                <w:sz w:val="16"/>
                <w:szCs w:val="16"/>
              </w:rPr>
            </w:pPr>
            <w:r w:rsidRPr="009E4548">
              <w:rPr>
                <w:rFonts w:ascii="Verdana" w:hAnsi="Verdana" w:cs="Arial"/>
                <w:color w:val="auto"/>
                <w:sz w:val="16"/>
                <w:szCs w:val="16"/>
              </w:rPr>
              <w:t>Cosechando vida sembrando luz – acceso a la energía eléctrica a través de paneles solares.</w:t>
            </w:r>
          </w:p>
          <w:p w:rsidR="009E4548" w:rsidRPr="009E4548" w:rsidRDefault="009E4548" w:rsidP="009E4548">
            <w:pPr>
              <w:pStyle w:val="Prrafodelista"/>
              <w:autoSpaceDE w:val="0"/>
              <w:autoSpaceDN w:val="0"/>
              <w:adjustRightInd w:val="0"/>
              <w:jc w:val="both"/>
              <w:rPr>
                <w:rFonts w:ascii="Verdana" w:eastAsia="Calibri" w:hAnsi="Verdana" w:cs="Arial"/>
                <w:sz w:val="16"/>
                <w:szCs w:val="16"/>
                <w:lang w:val="es-BO"/>
              </w:rPr>
            </w:pP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La M</w:t>
            </w:r>
            <w:proofErr w:type="spellStart"/>
            <w:r w:rsidRPr="009E4548">
              <w:rPr>
                <w:rFonts w:ascii="Verdana" w:hAnsi="Verdana" w:cs="Arial"/>
                <w:sz w:val="16"/>
                <w:szCs w:val="16"/>
              </w:rPr>
              <w:t>etodología</w:t>
            </w:r>
            <w:proofErr w:type="spellEnd"/>
            <w:r w:rsidRPr="009E4548">
              <w:rPr>
                <w:rFonts w:ascii="Verdana" w:hAnsi="Verdana" w:cs="Arial"/>
                <w:sz w:val="16"/>
                <w:szCs w:val="16"/>
              </w:rPr>
              <w:t xml:space="preserve"> para el Cálculo de Precios de Generación y Precios Máximos de Distribución Tarifas en Sistemas Aislados y Menores con Contratos de Adecuación, Registro y Otros Sistemas Aislados y Menores</w:t>
            </w:r>
            <w:r w:rsidRPr="009E4548">
              <w:rPr>
                <w:rFonts w:ascii="Verdana" w:eastAsia="Calibri" w:hAnsi="Verdana" w:cs="Arial"/>
                <w:sz w:val="16"/>
                <w:szCs w:val="16"/>
                <w:lang w:val="es-BO"/>
              </w:rPr>
              <w:t xml:space="preserve"> aprobada con Resolución AE N° 064/2010 de 3 de marzo de 2010.</w:t>
            </w:r>
          </w:p>
          <w:p w:rsidR="009E4548" w:rsidRPr="009E4548" w:rsidRDefault="009E4548" w:rsidP="009E4548">
            <w:pPr>
              <w:pStyle w:val="Prrafodelista"/>
              <w:numPr>
                <w:ilvl w:val="0"/>
                <w:numId w:val="63"/>
              </w:numPr>
              <w:autoSpaceDE w:val="0"/>
              <w:autoSpaceDN w:val="0"/>
              <w:adjustRightInd w:val="0"/>
              <w:jc w:val="both"/>
              <w:rPr>
                <w:rFonts w:ascii="Verdana" w:eastAsia="Calibri" w:hAnsi="Verdana" w:cs="Arial"/>
                <w:sz w:val="16"/>
                <w:szCs w:val="16"/>
                <w:lang w:val="es-BO"/>
              </w:rPr>
            </w:pPr>
            <w:r w:rsidRPr="009E4548">
              <w:rPr>
                <w:rFonts w:ascii="Verdana" w:eastAsia="Calibri" w:hAnsi="Verdana" w:cs="Arial"/>
                <w:sz w:val="16"/>
                <w:szCs w:val="16"/>
                <w:lang w:val="es-BO"/>
              </w:rPr>
              <w:t>Las normas legales sectoriales nacionales vigentes que correspondan.</w:t>
            </w:r>
          </w:p>
          <w:p w:rsidR="009E4548" w:rsidRPr="009E4548" w:rsidRDefault="009E4548" w:rsidP="009E4548">
            <w:pPr>
              <w:pStyle w:val="p14"/>
              <w:tabs>
                <w:tab w:val="clear" w:pos="1240"/>
              </w:tabs>
              <w:spacing w:line="240" w:lineRule="auto"/>
              <w:ind w:left="0"/>
              <w:rPr>
                <w:rFonts w:ascii="Verdana" w:eastAsia="Times New Roman" w:hAnsi="Verdana" w:cs="Arial"/>
                <w:sz w:val="16"/>
                <w:szCs w:val="16"/>
                <w:lang w:val="es-BO" w:eastAsia="es-ES"/>
              </w:rPr>
            </w:pPr>
          </w:p>
          <w:p w:rsidR="009E4548" w:rsidRDefault="009E4548" w:rsidP="009E4548">
            <w:pPr>
              <w:pStyle w:val="Sangradetextonormal"/>
              <w:spacing w:after="0"/>
              <w:ind w:left="0"/>
              <w:rPr>
                <w:rFonts w:ascii="Verdana" w:eastAsia="Arial" w:hAnsi="Verdana"/>
                <w:sz w:val="16"/>
                <w:szCs w:val="16"/>
              </w:rPr>
            </w:pPr>
            <w:r w:rsidRPr="009E4548">
              <w:rPr>
                <w:rFonts w:ascii="Verdana" w:hAnsi="Verdana"/>
                <w:sz w:val="16"/>
                <w:szCs w:val="16"/>
              </w:rPr>
              <w:t>De manera particular, es importante indicar que e</w:t>
            </w:r>
            <w:r w:rsidRPr="009E4548">
              <w:rPr>
                <w:rFonts w:ascii="Verdana" w:eastAsia="Arial" w:hAnsi="Verdana"/>
                <w:sz w:val="16"/>
                <w:szCs w:val="16"/>
              </w:rPr>
              <w:t>l artículo 51 (PRECIOS MÁXIMOS DE DISTRIBUCIÓN) de la</w:t>
            </w:r>
            <w:r w:rsidRPr="009E4548">
              <w:rPr>
                <w:rFonts w:ascii="Verdana" w:hAnsi="Verdana"/>
                <w:sz w:val="16"/>
                <w:szCs w:val="16"/>
              </w:rPr>
              <w:t xml:space="preserve"> Ley de Electricidad N° 1604 de 21 de diciembre de 1994</w:t>
            </w:r>
            <w:r w:rsidRPr="009E4548">
              <w:rPr>
                <w:rFonts w:ascii="Verdana" w:eastAsia="Arial" w:hAnsi="Verdana"/>
                <w:spacing w:val="-1"/>
                <w:sz w:val="16"/>
                <w:szCs w:val="16"/>
              </w:rPr>
              <w:t xml:space="preserve">, faculta a la extinta </w:t>
            </w:r>
            <w:r w:rsidRPr="009E4548">
              <w:rPr>
                <w:rFonts w:ascii="Verdana" w:eastAsia="Arial" w:hAnsi="Verdana"/>
                <w:w w:val="105"/>
                <w:sz w:val="16"/>
                <w:szCs w:val="16"/>
              </w:rPr>
              <w:t>Superintenden</w:t>
            </w:r>
            <w:r w:rsidRPr="009E4548">
              <w:rPr>
                <w:rFonts w:ascii="Verdana" w:eastAsia="Arial" w:hAnsi="Verdana"/>
                <w:spacing w:val="-2"/>
                <w:w w:val="105"/>
                <w:sz w:val="16"/>
                <w:szCs w:val="16"/>
              </w:rPr>
              <w:t>c</w:t>
            </w:r>
            <w:r w:rsidRPr="009E4548">
              <w:rPr>
                <w:rFonts w:ascii="Verdana" w:eastAsia="Arial" w:hAnsi="Verdana"/>
                <w:spacing w:val="-6"/>
                <w:w w:val="105"/>
                <w:sz w:val="16"/>
                <w:szCs w:val="16"/>
              </w:rPr>
              <w:t>i</w:t>
            </w:r>
            <w:r w:rsidRPr="009E4548">
              <w:rPr>
                <w:rFonts w:ascii="Verdana" w:eastAsia="Arial" w:hAnsi="Verdana"/>
                <w:w w:val="105"/>
                <w:sz w:val="16"/>
                <w:szCs w:val="16"/>
              </w:rPr>
              <w:t xml:space="preserve">a de </w:t>
            </w:r>
            <w:r w:rsidRPr="009E4548">
              <w:rPr>
                <w:rFonts w:ascii="Verdana" w:eastAsia="Arial" w:hAnsi="Verdana"/>
                <w:spacing w:val="-1"/>
                <w:w w:val="101"/>
                <w:sz w:val="16"/>
                <w:szCs w:val="16"/>
              </w:rPr>
              <w:t>E</w:t>
            </w:r>
            <w:r w:rsidRPr="009E4548">
              <w:rPr>
                <w:rFonts w:ascii="Verdana" w:eastAsia="Arial" w:hAnsi="Verdana"/>
                <w:spacing w:val="-12"/>
                <w:w w:val="129"/>
                <w:sz w:val="16"/>
                <w:szCs w:val="16"/>
              </w:rPr>
              <w:t>l</w:t>
            </w:r>
            <w:r w:rsidRPr="009E4548">
              <w:rPr>
                <w:rFonts w:ascii="Verdana" w:eastAsia="Arial" w:hAnsi="Verdana"/>
                <w:w w:val="102"/>
                <w:sz w:val="16"/>
                <w:szCs w:val="16"/>
              </w:rPr>
              <w:t>ectricidad</w:t>
            </w:r>
            <w:r w:rsidRPr="009E4548">
              <w:rPr>
                <w:rFonts w:ascii="Verdana" w:eastAsia="Arial" w:hAnsi="Verdana"/>
                <w:sz w:val="16"/>
                <w:szCs w:val="16"/>
              </w:rPr>
              <w:t xml:space="preserve"> (actualmente </w:t>
            </w:r>
            <w:r w:rsidRPr="009E4548">
              <w:rPr>
                <w:rFonts w:ascii="Verdana" w:hAnsi="Verdana"/>
                <w:sz w:val="16"/>
                <w:szCs w:val="16"/>
              </w:rPr>
              <w:t xml:space="preserve">Autoridad de Fiscalización de Electricidad y Tecnología Nuclear) </w:t>
            </w:r>
            <w:r w:rsidRPr="009E4548">
              <w:rPr>
                <w:rFonts w:ascii="Verdana" w:eastAsia="Arial" w:hAnsi="Verdana"/>
                <w:sz w:val="16"/>
                <w:szCs w:val="16"/>
              </w:rPr>
              <w:t>para que aprueb</w:t>
            </w:r>
            <w:r w:rsidRPr="009E4548">
              <w:rPr>
                <w:rFonts w:ascii="Verdana" w:eastAsia="Arial" w:hAnsi="Verdana"/>
                <w:spacing w:val="1"/>
                <w:sz w:val="16"/>
                <w:szCs w:val="16"/>
              </w:rPr>
              <w:t>e</w:t>
            </w:r>
            <w:r w:rsidRPr="009E4548">
              <w:rPr>
                <w:rFonts w:ascii="Verdana" w:eastAsia="Arial" w:hAnsi="Verdana"/>
                <w:sz w:val="16"/>
                <w:szCs w:val="16"/>
              </w:rPr>
              <w:t>, por el periodo de cuatro (4) año</w:t>
            </w:r>
            <w:r w:rsidRPr="009E4548">
              <w:rPr>
                <w:rFonts w:ascii="Verdana" w:eastAsia="Arial" w:hAnsi="Verdana"/>
                <w:spacing w:val="3"/>
                <w:sz w:val="16"/>
                <w:szCs w:val="16"/>
              </w:rPr>
              <w:t>s</w:t>
            </w:r>
            <w:r w:rsidRPr="009E4548">
              <w:rPr>
                <w:rFonts w:ascii="Verdana" w:eastAsia="Arial" w:hAnsi="Verdana"/>
                <w:sz w:val="16"/>
                <w:szCs w:val="16"/>
              </w:rPr>
              <w:t>, los precios máximos</w:t>
            </w:r>
            <w:r w:rsidRPr="009E4548">
              <w:rPr>
                <w:rFonts w:ascii="Verdana" w:eastAsia="Arial" w:hAnsi="Verdana"/>
                <w:spacing w:val="38"/>
                <w:sz w:val="16"/>
                <w:szCs w:val="16"/>
              </w:rPr>
              <w:t xml:space="preserve"> </w:t>
            </w:r>
            <w:r w:rsidRPr="009E4548">
              <w:rPr>
                <w:rFonts w:ascii="Verdana" w:eastAsia="Arial" w:hAnsi="Verdana"/>
                <w:w w:val="103"/>
                <w:sz w:val="16"/>
                <w:szCs w:val="16"/>
              </w:rPr>
              <w:t xml:space="preserve">de </w:t>
            </w:r>
            <w:r w:rsidRPr="009E4548">
              <w:rPr>
                <w:rFonts w:ascii="Verdana" w:eastAsia="Arial" w:hAnsi="Verdana"/>
                <w:sz w:val="16"/>
                <w:szCs w:val="16"/>
              </w:rPr>
              <w:t>suministro de electricidad para los consumidores regulados de cada empresa de Distribución.</w:t>
            </w:r>
          </w:p>
          <w:p w:rsidR="009E4548" w:rsidRPr="009E4548" w:rsidRDefault="009E4548" w:rsidP="009E4548">
            <w:pPr>
              <w:pStyle w:val="Sangradetextonormal"/>
              <w:spacing w:after="0"/>
              <w:ind w:left="0"/>
              <w:rPr>
                <w:rFonts w:ascii="Verdana" w:eastAsia="Arial" w:hAnsi="Verdana"/>
                <w:sz w:val="16"/>
                <w:szCs w:val="16"/>
              </w:rPr>
            </w:pPr>
          </w:p>
          <w:p w:rsidR="009E4548" w:rsidRDefault="009E4548" w:rsidP="009E4548">
            <w:pPr>
              <w:pStyle w:val="Sangradetextonormal"/>
              <w:spacing w:after="0"/>
              <w:ind w:left="0"/>
              <w:rPr>
                <w:rFonts w:ascii="Verdana" w:hAnsi="Verdana"/>
                <w:sz w:val="16"/>
                <w:szCs w:val="16"/>
              </w:rPr>
            </w:pPr>
            <w:r w:rsidRPr="009E4548">
              <w:rPr>
                <w:rFonts w:ascii="Verdana" w:eastAsia="Arial" w:hAnsi="Verdana"/>
                <w:sz w:val="16"/>
                <w:szCs w:val="16"/>
              </w:rPr>
              <w:t>Por otra parte, el artículo 60 (ESTUDIOS TARIFARIOS) del Reglamento de Precios y Tarifas (</w:t>
            </w:r>
            <w:proofErr w:type="spellStart"/>
            <w:r w:rsidRPr="009E4548">
              <w:rPr>
                <w:rFonts w:ascii="Verdana" w:eastAsia="Arial" w:hAnsi="Verdana"/>
                <w:sz w:val="16"/>
                <w:szCs w:val="16"/>
              </w:rPr>
              <w:t>RPT</w:t>
            </w:r>
            <w:proofErr w:type="spellEnd"/>
            <w:r w:rsidRPr="009E4548">
              <w:rPr>
                <w:rFonts w:ascii="Verdana" w:eastAsia="Arial" w:hAnsi="Verdana"/>
                <w:sz w:val="16"/>
                <w:szCs w:val="16"/>
              </w:rPr>
              <w:t xml:space="preserve">) aprobado mediante Decreto Supremo N° 26094 de 02 de marzo de 2001, señala: </w:t>
            </w:r>
            <w:r w:rsidRPr="009E4548">
              <w:rPr>
                <w:rFonts w:ascii="Verdana" w:eastAsia="Arial" w:hAnsi="Verdana"/>
                <w:i/>
                <w:sz w:val="16"/>
                <w:szCs w:val="16"/>
              </w:rPr>
              <w:t xml:space="preserve">“(…) </w:t>
            </w:r>
            <w:r w:rsidRPr="009E4548">
              <w:rPr>
                <w:rFonts w:ascii="Verdana" w:hAnsi="Verdana"/>
                <w:i/>
                <w:sz w:val="16"/>
                <w:szCs w:val="16"/>
              </w:rPr>
              <w:t>De persistir discrepancias entre la Superintendencia y el Titular, la Superintendencia contratará un consultor de entre los registrados en la Superintendencia, para que entregue una opinión definitiva sobre los puntos discutidos, la cual será incorporada por la Superintendencia en el estudio para obtener las tarifas definitivas”</w:t>
            </w:r>
            <w:r w:rsidRPr="009E4548">
              <w:rPr>
                <w:rFonts w:ascii="Verdana" w:hAnsi="Verdana"/>
                <w:sz w:val="16"/>
                <w:szCs w:val="16"/>
              </w:rPr>
              <w:t>.</w:t>
            </w:r>
          </w:p>
          <w:p w:rsidR="009E4548" w:rsidRPr="009E4548" w:rsidRDefault="009E4548" w:rsidP="009E4548">
            <w:pPr>
              <w:pStyle w:val="Sangradetextonormal"/>
              <w:spacing w:after="0"/>
              <w:ind w:left="0"/>
              <w:rPr>
                <w:rFonts w:ascii="Verdana" w:hAnsi="Verdana"/>
                <w:sz w:val="16"/>
                <w:szCs w:val="16"/>
              </w:rPr>
            </w:pPr>
          </w:p>
          <w:p w:rsidR="009E4548" w:rsidRDefault="009E4548" w:rsidP="009E4548">
            <w:pPr>
              <w:pStyle w:val="p7"/>
              <w:tabs>
                <w:tab w:val="clear" w:pos="700"/>
                <w:tab w:val="left" w:pos="-2127"/>
              </w:tabs>
              <w:spacing w:line="240" w:lineRule="auto"/>
              <w:ind w:left="0"/>
              <w:rPr>
                <w:rFonts w:ascii="Verdana" w:eastAsia="Arial" w:hAnsi="Verdana" w:cs="Arial"/>
                <w:sz w:val="16"/>
                <w:szCs w:val="16"/>
                <w:lang w:val="es-MX" w:eastAsia="es-ES"/>
              </w:rPr>
            </w:pPr>
            <w:r w:rsidRPr="009E4548">
              <w:rPr>
                <w:rFonts w:ascii="Verdana" w:eastAsia="Arial" w:hAnsi="Verdana" w:cs="Arial"/>
                <w:sz w:val="16"/>
                <w:szCs w:val="16"/>
                <w:lang w:val="es-MX" w:eastAsia="es-ES"/>
              </w:rPr>
              <w:t xml:space="preserve">Considerando la normativa citada en los párrafos precedentes, actualmente las empresas distribuidoras de electricidad de Bolivia están realizando el cálculo de las tarifas para el período 2020 - 2023 en base a Estudios Tarifarios, mediante la contratación de los servicios de Empresas Consultoras especializadas precalificadas por la Autoridad de Fiscalización y Control Social de Electricidad (AE), actualmente Autoridad de Fiscalización de Electricidad y Tecnología Nuclear (AETN). </w:t>
            </w:r>
          </w:p>
          <w:p w:rsidR="009E4548" w:rsidRPr="009E4548" w:rsidRDefault="009E4548" w:rsidP="009E4548">
            <w:pPr>
              <w:pStyle w:val="p7"/>
              <w:tabs>
                <w:tab w:val="clear" w:pos="700"/>
                <w:tab w:val="left" w:pos="-2127"/>
              </w:tabs>
              <w:spacing w:line="240" w:lineRule="auto"/>
              <w:ind w:left="0"/>
              <w:rPr>
                <w:rFonts w:ascii="Verdana" w:eastAsia="Arial" w:hAnsi="Verdana" w:cs="Arial"/>
                <w:sz w:val="16"/>
                <w:szCs w:val="16"/>
                <w:lang w:val="es-MX" w:eastAsia="es-ES"/>
              </w:rPr>
            </w:pPr>
          </w:p>
          <w:p w:rsidR="009E4548" w:rsidRDefault="009E4548" w:rsidP="009E4548">
            <w:pPr>
              <w:pStyle w:val="Sangradetextonormal"/>
              <w:spacing w:after="0"/>
              <w:ind w:left="0"/>
              <w:rPr>
                <w:rFonts w:ascii="Verdana" w:hAnsi="Verdana"/>
                <w:sz w:val="16"/>
                <w:szCs w:val="16"/>
                <w:lang w:val="es-BO" w:eastAsia="es-BO"/>
              </w:rPr>
            </w:pPr>
            <w:r w:rsidRPr="009E4548">
              <w:rPr>
                <w:rFonts w:ascii="Verdana" w:eastAsia="Arial" w:hAnsi="Verdana"/>
                <w:sz w:val="16"/>
                <w:szCs w:val="16"/>
              </w:rPr>
              <w:t xml:space="preserve">Las tarifas así definidas deberán ser aprobadas por la Autoridad de Fiscalización de Electricidad y Tecnología Nuclear (AETN). De ésta manera, se ha identificado la necesidad de contratar una Empresa Consultora que realice la Revisión de los Estudios Tarifarios elaborados en el marco de la Revisión Ordinaria de Tarifas correspondiente al periodo noviembre 2019 - octubre 2023, de las empresa distribuidoras </w:t>
            </w:r>
            <w:proofErr w:type="spellStart"/>
            <w:r w:rsidRPr="009E4548">
              <w:rPr>
                <w:rFonts w:ascii="Verdana" w:hAnsi="Verdana"/>
                <w:sz w:val="16"/>
                <w:szCs w:val="16"/>
                <w:lang w:val="es-BO" w:eastAsia="es-BO"/>
              </w:rPr>
              <w:t>ELFEC</w:t>
            </w:r>
            <w:proofErr w:type="spellEnd"/>
            <w:r w:rsidRPr="009E4548">
              <w:rPr>
                <w:rFonts w:ascii="Verdana" w:hAnsi="Verdana"/>
                <w:sz w:val="16"/>
                <w:szCs w:val="16"/>
                <w:lang w:val="es-BO" w:eastAsia="es-BO"/>
              </w:rPr>
              <w:t xml:space="preserve"> S.A., </w:t>
            </w:r>
            <w:proofErr w:type="spellStart"/>
            <w:r w:rsidRPr="009E4548">
              <w:rPr>
                <w:rFonts w:ascii="Verdana" w:hAnsi="Verdana"/>
                <w:sz w:val="16"/>
                <w:szCs w:val="16"/>
                <w:lang w:val="es-BO" w:eastAsia="es-BO"/>
              </w:rPr>
              <w:t>CRE</w:t>
            </w:r>
            <w:proofErr w:type="spellEnd"/>
            <w:r w:rsidRPr="009E4548">
              <w:rPr>
                <w:rFonts w:ascii="Verdana" w:hAnsi="Verdana"/>
                <w:sz w:val="16"/>
                <w:szCs w:val="16"/>
                <w:lang w:val="es-BO" w:eastAsia="es-BO"/>
              </w:rPr>
              <w:t xml:space="preserve"> </w:t>
            </w:r>
            <w:proofErr w:type="spellStart"/>
            <w:r w:rsidRPr="009E4548">
              <w:rPr>
                <w:rFonts w:ascii="Verdana" w:hAnsi="Verdana"/>
                <w:sz w:val="16"/>
                <w:szCs w:val="16"/>
                <w:lang w:val="es-BO" w:eastAsia="es-BO"/>
              </w:rPr>
              <w:t>R.L</w:t>
            </w:r>
            <w:proofErr w:type="spellEnd"/>
            <w:r w:rsidRPr="009E4548">
              <w:rPr>
                <w:rFonts w:ascii="Verdana" w:hAnsi="Verdana"/>
                <w:sz w:val="16"/>
                <w:szCs w:val="16"/>
                <w:lang w:val="es-BO" w:eastAsia="es-BO"/>
              </w:rPr>
              <w:t xml:space="preserve">., </w:t>
            </w:r>
            <w:proofErr w:type="spellStart"/>
            <w:r w:rsidRPr="009E4548">
              <w:rPr>
                <w:rFonts w:ascii="Verdana" w:hAnsi="Verdana"/>
                <w:sz w:val="16"/>
                <w:szCs w:val="16"/>
                <w:lang w:val="es-BO" w:eastAsia="es-BO"/>
              </w:rPr>
              <w:t>DELAPAZ</w:t>
            </w:r>
            <w:proofErr w:type="spellEnd"/>
            <w:r w:rsidRPr="009E4548">
              <w:rPr>
                <w:rFonts w:ascii="Verdana" w:hAnsi="Verdana"/>
                <w:sz w:val="16"/>
                <w:szCs w:val="16"/>
                <w:lang w:val="es-BO" w:eastAsia="es-BO"/>
              </w:rPr>
              <w:t xml:space="preserve">, Empresa Distribuidora de Electricidad ENDE </w:t>
            </w:r>
            <w:proofErr w:type="spellStart"/>
            <w:r w:rsidRPr="009E4548">
              <w:rPr>
                <w:rFonts w:ascii="Verdana" w:hAnsi="Verdana"/>
                <w:sz w:val="16"/>
                <w:szCs w:val="16"/>
                <w:lang w:val="es-BO" w:eastAsia="es-BO"/>
              </w:rPr>
              <w:t>DEORURO</w:t>
            </w:r>
            <w:proofErr w:type="spellEnd"/>
            <w:r w:rsidRPr="009E4548">
              <w:rPr>
                <w:rFonts w:ascii="Verdana" w:hAnsi="Verdana"/>
                <w:sz w:val="16"/>
                <w:szCs w:val="16"/>
                <w:lang w:val="es-BO" w:eastAsia="es-BO"/>
              </w:rPr>
              <w:t xml:space="preserve"> S.A., </w:t>
            </w:r>
            <w:proofErr w:type="spellStart"/>
            <w:r w:rsidRPr="009E4548">
              <w:rPr>
                <w:rFonts w:ascii="Verdana" w:hAnsi="Verdana"/>
                <w:sz w:val="16"/>
                <w:szCs w:val="16"/>
                <w:lang w:val="es-BO" w:eastAsia="es-BO"/>
              </w:rPr>
              <w:t>CESSA</w:t>
            </w:r>
            <w:proofErr w:type="spellEnd"/>
            <w:r w:rsidRPr="009E4548">
              <w:rPr>
                <w:rFonts w:ascii="Verdana" w:hAnsi="Verdana"/>
                <w:sz w:val="16"/>
                <w:szCs w:val="16"/>
                <w:lang w:val="es-BO" w:eastAsia="es-BO"/>
              </w:rPr>
              <w:t xml:space="preserve">, Distribuidora de Electricidad ENDE </w:t>
            </w:r>
            <w:proofErr w:type="spellStart"/>
            <w:r w:rsidRPr="009E4548">
              <w:rPr>
                <w:rFonts w:ascii="Verdana" w:hAnsi="Verdana"/>
                <w:sz w:val="16"/>
                <w:szCs w:val="16"/>
                <w:lang w:val="es-BO" w:eastAsia="es-BO"/>
              </w:rPr>
              <w:t>DELBENI</w:t>
            </w:r>
            <w:proofErr w:type="spellEnd"/>
            <w:r w:rsidRPr="009E4548">
              <w:rPr>
                <w:rFonts w:ascii="Verdana" w:hAnsi="Verdana"/>
                <w:sz w:val="16"/>
                <w:szCs w:val="16"/>
                <w:lang w:val="es-BO" w:eastAsia="es-BO"/>
              </w:rPr>
              <w:t xml:space="preserve"> </w:t>
            </w:r>
            <w:proofErr w:type="spellStart"/>
            <w:r w:rsidRPr="009E4548">
              <w:rPr>
                <w:rFonts w:ascii="Verdana" w:hAnsi="Verdana"/>
                <w:sz w:val="16"/>
                <w:szCs w:val="16"/>
                <w:lang w:val="es-BO" w:eastAsia="es-BO"/>
              </w:rPr>
              <w:t>S.A.M</w:t>
            </w:r>
            <w:proofErr w:type="spellEnd"/>
            <w:r w:rsidRPr="009E4548">
              <w:rPr>
                <w:rFonts w:ascii="Verdana" w:hAnsi="Verdana"/>
                <w:sz w:val="16"/>
                <w:szCs w:val="16"/>
                <w:lang w:val="es-BO" w:eastAsia="es-BO"/>
              </w:rPr>
              <w:t xml:space="preserve">. y </w:t>
            </w:r>
            <w:proofErr w:type="spellStart"/>
            <w:r w:rsidRPr="009E4548">
              <w:rPr>
                <w:rFonts w:ascii="Verdana" w:hAnsi="Verdana"/>
                <w:sz w:val="16"/>
                <w:szCs w:val="16"/>
                <w:lang w:val="es-BO" w:eastAsia="es-BO"/>
              </w:rPr>
              <w:t>EMDEECRUZ</w:t>
            </w:r>
            <w:proofErr w:type="spellEnd"/>
            <w:r w:rsidRPr="009E4548">
              <w:rPr>
                <w:rFonts w:ascii="Verdana" w:hAnsi="Verdana"/>
                <w:sz w:val="16"/>
                <w:szCs w:val="16"/>
                <w:lang w:val="es-BO" w:eastAsia="es-BO"/>
              </w:rPr>
              <w:t xml:space="preserve"> S.A.</w:t>
            </w:r>
          </w:p>
          <w:p w:rsidR="009E4548" w:rsidRPr="009E4548" w:rsidRDefault="009E4548" w:rsidP="009E4548">
            <w:pPr>
              <w:pStyle w:val="Sangradetextonormal"/>
              <w:spacing w:after="0"/>
              <w:ind w:left="0"/>
              <w:rPr>
                <w:rFonts w:ascii="Verdana" w:eastAsia="Arial" w:hAnsi="Verdana"/>
                <w:sz w:val="16"/>
                <w:szCs w:val="16"/>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bookmarkStart w:id="40" w:name="_Toc27813329"/>
            <w:r w:rsidRPr="009E4548">
              <w:rPr>
                <w:rFonts w:ascii="Verdana" w:hAnsi="Verdana" w:cs="Arial"/>
                <w:b/>
                <w:sz w:val="16"/>
                <w:szCs w:val="16"/>
              </w:rPr>
              <w:t>OBJETIVO</w:t>
            </w:r>
            <w:bookmarkEnd w:id="40"/>
          </w:p>
          <w:p w:rsidR="009E4548" w:rsidRPr="009E4548" w:rsidRDefault="009E4548" w:rsidP="009E4548">
            <w:pPr>
              <w:pStyle w:val="Prrafodelista"/>
              <w:ind w:left="284" w:hanging="284"/>
              <w:jc w:val="both"/>
              <w:rPr>
                <w:rFonts w:ascii="Verdana" w:hAnsi="Verdana" w:cs="Arial"/>
                <w:b/>
                <w:sz w:val="16"/>
                <w:szCs w:val="16"/>
              </w:rPr>
            </w:pPr>
          </w:p>
          <w:p w:rsidR="009E4548" w:rsidRPr="009E4548" w:rsidRDefault="009E4548" w:rsidP="009E4548">
            <w:pPr>
              <w:ind w:left="284" w:hanging="284"/>
              <w:jc w:val="both"/>
              <w:rPr>
                <w:rFonts w:cs="Arial"/>
              </w:rPr>
            </w:pPr>
            <w:r w:rsidRPr="009E4548">
              <w:rPr>
                <w:rFonts w:cs="Arial"/>
              </w:rPr>
              <w:t>El objetivo del Servicio de Consultoría es el siguiente:</w:t>
            </w:r>
          </w:p>
          <w:p w:rsidR="009E4548" w:rsidRPr="009E4548" w:rsidRDefault="009E4548" w:rsidP="009E4548">
            <w:pPr>
              <w:ind w:left="284" w:hanging="284"/>
              <w:jc w:val="both"/>
              <w:rPr>
                <w:rFonts w:cs="Arial"/>
              </w:rPr>
            </w:pPr>
          </w:p>
          <w:p w:rsidR="009E4548" w:rsidRDefault="009E4548" w:rsidP="009E4548">
            <w:pPr>
              <w:pStyle w:val="Prrafodelista"/>
              <w:ind w:left="0"/>
              <w:jc w:val="both"/>
              <w:rPr>
                <w:rFonts w:ascii="Verdana" w:hAnsi="Verdana" w:cs="Arial"/>
                <w:sz w:val="16"/>
                <w:szCs w:val="16"/>
                <w:lang w:val="es-MX"/>
              </w:rPr>
            </w:pPr>
            <w:r w:rsidRPr="009E4548">
              <w:rPr>
                <w:rFonts w:ascii="Verdana" w:hAnsi="Verdana" w:cs="Arial"/>
                <w:sz w:val="16"/>
                <w:szCs w:val="16"/>
                <w:lang w:val="es-MX"/>
              </w:rPr>
              <w:t xml:space="preserve">Realizar la revisión y análisis de los Estudios Tarifarios elaborados en el marco de la Revisión Ordinaria de Tarifas correspondiente al periodo noviembre 2019 - octubre 2023, de las empresas distribuidoras </w:t>
            </w:r>
            <w:proofErr w:type="spellStart"/>
            <w:r w:rsidRPr="009E4548">
              <w:rPr>
                <w:rFonts w:ascii="Verdana" w:hAnsi="Verdana" w:cs="Arial"/>
                <w:sz w:val="16"/>
                <w:szCs w:val="16"/>
                <w:lang w:val="es-MX"/>
              </w:rPr>
              <w:t>ELFEC</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CRE</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R.L</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DELAPAZ</w:t>
            </w:r>
            <w:proofErr w:type="spellEnd"/>
            <w:r w:rsidRPr="009E4548">
              <w:rPr>
                <w:rFonts w:ascii="Verdana" w:hAnsi="Verdana" w:cs="Arial"/>
                <w:sz w:val="16"/>
                <w:szCs w:val="16"/>
                <w:lang w:val="es-MX"/>
              </w:rPr>
              <w:t xml:space="preserve">, Empresa Distribuidora de Electricidad ENDE </w:t>
            </w:r>
            <w:proofErr w:type="spellStart"/>
            <w:r w:rsidRPr="009E4548">
              <w:rPr>
                <w:rFonts w:ascii="Verdana" w:hAnsi="Verdana" w:cs="Arial"/>
                <w:sz w:val="16"/>
                <w:szCs w:val="16"/>
                <w:lang w:val="es-MX"/>
              </w:rPr>
              <w:t>DEORURO</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CESSA</w:t>
            </w:r>
            <w:proofErr w:type="spellEnd"/>
            <w:r w:rsidRPr="009E4548">
              <w:rPr>
                <w:rFonts w:ascii="Verdana" w:hAnsi="Verdana" w:cs="Arial"/>
                <w:sz w:val="16"/>
                <w:szCs w:val="16"/>
                <w:lang w:val="es-MX"/>
              </w:rPr>
              <w:t xml:space="preserve">, Distribuidora de Electricidad ENDE </w:t>
            </w:r>
            <w:proofErr w:type="spellStart"/>
            <w:r w:rsidRPr="009E4548">
              <w:rPr>
                <w:rFonts w:ascii="Verdana" w:hAnsi="Verdana" w:cs="Arial"/>
                <w:sz w:val="16"/>
                <w:szCs w:val="16"/>
                <w:lang w:val="es-MX"/>
              </w:rPr>
              <w:t>DELBENI</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S.A.M</w:t>
            </w:r>
            <w:proofErr w:type="spellEnd"/>
            <w:r w:rsidRPr="009E4548">
              <w:rPr>
                <w:rFonts w:ascii="Verdana" w:hAnsi="Verdana" w:cs="Arial"/>
                <w:sz w:val="16"/>
                <w:szCs w:val="16"/>
                <w:lang w:val="es-MX"/>
              </w:rPr>
              <w:t xml:space="preserve">. y </w:t>
            </w:r>
            <w:proofErr w:type="spellStart"/>
            <w:r w:rsidRPr="009E4548">
              <w:rPr>
                <w:rFonts w:ascii="Verdana" w:hAnsi="Verdana" w:cs="Arial"/>
                <w:sz w:val="16"/>
                <w:szCs w:val="16"/>
                <w:lang w:val="es-MX"/>
              </w:rPr>
              <w:t>EMDEECRUZ</w:t>
            </w:r>
            <w:proofErr w:type="spellEnd"/>
            <w:r w:rsidRPr="009E4548">
              <w:rPr>
                <w:rFonts w:ascii="Verdana" w:hAnsi="Verdana" w:cs="Arial"/>
                <w:sz w:val="16"/>
                <w:szCs w:val="16"/>
                <w:lang w:val="es-MX"/>
              </w:rPr>
              <w:t xml:space="preserve"> S.A. La revisión debe ser realizada tomando en cuenta los Términos de Referencia que fueron enviados a las empresas distribuidoras para la determinación de los precios máximos de distribución (periodo tarifario 2020 - 2023) y el marco legal</w:t>
            </w:r>
            <w:r w:rsidRPr="009E4548">
              <w:rPr>
                <w:rFonts w:ascii="Verdana" w:hAnsi="Verdana" w:cs="Arial"/>
                <w:sz w:val="16"/>
                <w:szCs w:val="16"/>
              </w:rPr>
              <w:t xml:space="preserve"> vigente</w:t>
            </w:r>
            <w:r w:rsidRPr="009E4548">
              <w:rPr>
                <w:rFonts w:ascii="Verdana" w:hAnsi="Verdana" w:cs="Arial"/>
                <w:sz w:val="16"/>
                <w:szCs w:val="16"/>
                <w:lang w:val="es-MX"/>
              </w:rPr>
              <w:t xml:space="preserve"> establecido</w:t>
            </w:r>
            <w:r>
              <w:rPr>
                <w:rFonts w:ascii="Verdana" w:hAnsi="Verdana" w:cs="Arial"/>
                <w:sz w:val="16"/>
                <w:szCs w:val="16"/>
                <w:lang w:val="es-MX"/>
              </w:rPr>
              <w:t xml:space="preserve"> para el efecto.</w:t>
            </w:r>
          </w:p>
          <w:p w:rsidR="009E4548" w:rsidRPr="009E4548" w:rsidRDefault="009E4548" w:rsidP="009E4548">
            <w:pPr>
              <w:pStyle w:val="Prrafodelista"/>
              <w:ind w:left="0"/>
              <w:jc w:val="both"/>
              <w:rPr>
                <w:rFonts w:ascii="Verdana" w:hAnsi="Verdana" w:cs="Arial"/>
                <w:sz w:val="16"/>
                <w:szCs w:val="16"/>
                <w:lang w:val="es-MX"/>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rPr>
              <w:t>ALCANCE DEL TRABAJO</w:t>
            </w:r>
          </w:p>
          <w:p w:rsidR="009E4548" w:rsidRPr="009E4548" w:rsidRDefault="009E4548" w:rsidP="009E4548">
            <w:pPr>
              <w:pStyle w:val="Prrafodelista"/>
              <w:ind w:left="284" w:hanging="284"/>
              <w:jc w:val="both"/>
              <w:rPr>
                <w:rFonts w:ascii="Verdana" w:hAnsi="Verdana" w:cs="Arial"/>
                <w:b/>
                <w:sz w:val="16"/>
                <w:szCs w:val="16"/>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Es importante considerar que la determinación de los precios máximos de distribución se realizará con base en los valores promedio representativos de los valores proyectados para un periodo de cuatro (4) años de activos, pasivos, costos, gastos e ingresos.</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lastRenderedPageBreak/>
              <w:t>El estudio tendrá como año base el año 2018, el periodo de proyección 2019 al 2023 y el periodo tarifario 2020 - 2023, para la determinación de los valores promedio base se deberá usar el periodo 2016 - 2018 expresados a Diciembre 2018.</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autoSpaceDE w:val="0"/>
              <w:autoSpaceDN w:val="0"/>
              <w:adjustRightInd w:val="0"/>
              <w:jc w:val="both"/>
              <w:rPr>
                <w:rFonts w:eastAsia="Calibri" w:cs="Arial"/>
                <w:lang w:val="es-BO" w:eastAsia="en-US"/>
              </w:rPr>
            </w:pPr>
            <w:r w:rsidRPr="009E4548">
              <w:rPr>
                <w:rFonts w:eastAsia="Calibri" w:cs="Arial"/>
                <w:lang w:val="es-BO" w:eastAsia="en-US"/>
              </w:rPr>
              <w:t>Todos los valores monetarios serán expresados a precios del año base.</w:t>
            </w:r>
          </w:p>
          <w:p w:rsidR="009E4548" w:rsidRPr="009E4548" w:rsidRDefault="009E4548" w:rsidP="009E4548">
            <w:pPr>
              <w:autoSpaceDE w:val="0"/>
              <w:autoSpaceDN w:val="0"/>
              <w:adjustRightInd w:val="0"/>
              <w:jc w:val="both"/>
              <w:rPr>
                <w:rFonts w:eastAsia="Calibri" w:cs="Arial"/>
                <w:lang w:val="es-BO" w:eastAsia="en-US"/>
              </w:rPr>
            </w:pPr>
          </w:p>
          <w:p w:rsidR="009E4548" w:rsidRPr="009E4548" w:rsidRDefault="009E4548" w:rsidP="009E4548">
            <w:pPr>
              <w:tabs>
                <w:tab w:val="left" w:pos="0"/>
                <w:tab w:val="left" w:pos="720"/>
              </w:tabs>
              <w:jc w:val="both"/>
              <w:rPr>
                <w:rFonts w:cs="Arial"/>
              </w:rPr>
            </w:pPr>
            <w:r w:rsidRPr="009E4548">
              <w:rPr>
                <w:rFonts w:cs="Arial"/>
              </w:rPr>
              <w:t xml:space="preserve">Las propuestas de Estructuras Tarifarias deberán incorporar, los cargos correspondientes de tarifa uniforme y comparable según los lineamientos que establezca la Autoridad de Fiscalización de Electricidad y Tecnología Nuclear (AETN). Estos lineamientos serán proporcionados </w:t>
            </w:r>
            <w:proofErr w:type="gramStart"/>
            <w:r w:rsidRPr="009E4548">
              <w:rPr>
                <w:rFonts w:cs="Arial"/>
              </w:rPr>
              <w:t>posterior</w:t>
            </w:r>
            <w:proofErr w:type="gramEnd"/>
            <w:r w:rsidRPr="009E4548">
              <w:rPr>
                <w:rFonts w:cs="Arial"/>
              </w:rPr>
              <w:t xml:space="preserve"> a las observaciones al primer Informe del Estudio Tarifario.</w:t>
            </w:r>
          </w:p>
          <w:p w:rsidR="009E4548" w:rsidRPr="009E4548" w:rsidRDefault="009E4548" w:rsidP="009E4548">
            <w:pPr>
              <w:autoSpaceDE w:val="0"/>
              <w:autoSpaceDN w:val="0"/>
              <w:adjustRightInd w:val="0"/>
              <w:jc w:val="both"/>
              <w:rPr>
                <w:rFonts w:eastAsia="Calibri" w:cs="Arial"/>
                <w:lang w:eastAsia="en-US"/>
              </w:rPr>
            </w:pPr>
          </w:p>
          <w:p w:rsidR="009E4548" w:rsidRPr="009E4548" w:rsidRDefault="009E4548" w:rsidP="009E4548">
            <w:pPr>
              <w:pStyle w:val="p5"/>
              <w:tabs>
                <w:tab w:val="left" w:pos="0"/>
              </w:tabs>
              <w:spacing w:line="240" w:lineRule="auto"/>
              <w:rPr>
                <w:rFonts w:ascii="Verdana" w:eastAsia="Calibri" w:hAnsi="Verdana" w:cs="Arial"/>
                <w:sz w:val="16"/>
                <w:szCs w:val="16"/>
                <w:lang w:val="es-BO" w:eastAsia="en-US"/>
              </w:rPr>
            </w:pPr>
            <w:r w:rsidRPr="009E4548">
              <w:rPr>
                <w:rFonts w:ascii="Verdana" w:eastAsia="Calibri" w:hAnsi="Verdana" w:cs="Arial"/>
                <w:sz w:val="16"/>
                <w:szCs w:val="16"/>
                <w:lang w:val="es-BO" w:eastAsia="en-US"/>
              </w:rPr>
              <w:t xml:space="preserve">El alcance </w:t>
            </w:r>
            <w:r w:rsidRPr="009E4548">
              <w:rPr>
                <w:rFonts w:ascii="Verdana" w:hAnsi="Verdana" w:cs="Arial"/>
                <w:sz w:val="16"/>
                <w:szCs w:val="16"/>
              </w:rPr>
              <w:t xml:space="preserve">del Servicio de Consultoría </w:t>
            </w:r>
            <w:r w:rsidRPr="009E4548">
              <w:rPr>
                <w:rFonts w:ascii="Verdana" w:eastAsia="Calibri" w:hAnsi="Verdana" w:cs="Arial"/>
                <w:sz w:val="16"/>
                <w:szCs w:val="16"/>
                <w:lang w:val="es-BO" w:eastAsia="en-US"/>
              </w:rPr>
              <w:t>incluye actividades que consideran la revisión y análisis de las variables determinantes en el cálculo tarifario.</w:t>
            </w:r>
          </w:p>
          <w:p w:rsidR="009E4548" w:rsidRPr="009E4548" w:rsidRDefault="009E4548" w:rsidP="009E4548">
            <w:pPr>
              <w:jc w:val="both"/>
              <w:rPr>
                <w:rFonts w:cs="Arial"/>
              </w:rPr>
            </w:pPr>
          </w:p>
          <w:p w:rsidR="009E4548" w:rsidRPr="009E4548" w:rsidRDefault="009E4548" w:rsidP="009E4548">
            <w:pPr>
              <w:jc w:val="both"/>
              <w:rPr>
                <w:rFonts w:cs="Arial"/>
              </w:rPr>
            </w:pPr>
            <w:r w:rsidRPr="009E4548">
              <w:rPr>
                <w:rFonts w:cs="Arial"/>
              </w:rPr>
              <w:t>Para cumplir con el objetivo indicado, el Servicio de Consultoría deberá realizar las tareas que, de manera enunciativa y no limitativa, se describen a continuación:</w:t>
            </w:r>
          </w:p>
          <w:p w:rsidR="009E4548" w:rsidRPr="009E4548" w:rsidRDefault="009E4548" w:rsidP="009E4548">
            <w:pPr>
              <w:ind w:left="284" w:hanging="284"/>
              <w:jc w:val="both"/>
              <w:rPr>
                <w:rFonts w:cs="Arial"/>
                <w:lang w:val="es-ES_tradnl"/>
              </w:rPr>
            </w:pPr>
          </w:p>
          <w:p w:rsidR="009E4548" w:rsidRPr="009E4548" w:rsidRDefault="009E4548" w:rsidP="009E4548">
            <w:pPr>
              <w:ind w:left="284" w:hanging="284"/>
              <w:jc w:val="both"/>
              <w:rPr>
                <w:rFonts w:cs="Arial"/>
                <w:b/>
                <w:u w:val="single"/>
              </w:rPr>
            </w:pPr>
            <w:r w:rsidRPr="009E4548">
              <w:rPr>
                <w:rFonts w:cs="Arial"/>
                <w:b/>
                <w:u w:val="single"/>
              </w:rPr>
              <w:t>Aspectos Generales</w:t>
            </w:r>
          </w:p>
          <w:p w:rsidR="009E4548" w:rsidRPr="009E4548" w:rsidRDefault="009E4548" w:rsidP="009E4548">
            <w:pPr>
              <w:ind w:left="284" w:hanging="284"/>
              <w:jc w:val="both"/>
              <w:rPr>
                <w:rFonts w:cs="Arial"/>
                <w:b/>
              </w:rPr>
            </w:pPr>
          </w:p>
          <w:p w:rsidR="009E4548" w:rsidRPr="009E4548" w:rsidRDefault="009E4548" w:rsidP="009E4548">
            <w:pPr>
              <w:pStyle w:val="Prrafodelista"/>
              <w:numPr>
                <w:ilvl w:val="0"/>
                <w:numId w:val="56"/>
              </w:numPr>
              <w:tabs>
                <w:tab w:val="left" w:pos="0"/>
                <w:tab w:val="left" w:pos="426"/>
              </w:tabs>
              <w:ind w:left="426" w:hanging="426"/>
              <w:contextualSpacing/>
              <w:jc w:val="both"/>
              <w:rPr>
                <w:rFonts w:ascii="Verdana" w:hAnsi="Verdana" w:cs="Arial"/>
                <w:sz w:val="16"/>
                <w:szCs w:val="16"/>
              </w:rPr>
            </w:pPr>
            <w:r w:rsidRPr="009E4548">
              <w:rPr>
                <w:rFonts w:ascii="Verdana" w:hAnsi="Verdana" w:cs="Arial"/>
                <w:sz w:val="16"/>
                <w:szCs w:val="16"/>
              </w:rPr>
              <w:t xml:space="preserve">Analizar y revisar los Estudios Tarifarios elaborados </w:t>
            </w:r>
            <w:r w:rsidRPr="009E4548">
              <w:rPr>
                <w:rFonts w:ascii="Verdana" w:hAnsi="Verdana" w:cs="Arial"/>
                <w:sz w:val="16"/>
                <w:szCs w:val="16"/>
                <w:lang w:val="es-MX"/>
              </w:rPr>
              <w:t>en el marco de la Revisión Ordinaria de Tarifas correspondiente al periodo noviembre 2019 - octubre 2023,</w:t>
            </w:r>
            <w:r w:rsidRPr="009E4548">
              <w:rPr>
                <w:rFonts w:ascii="Verdana" w:hAnsi="Verdana" w:cs="Arial"/>
                <w:sz w:val="16"/>
                <w:szCs w:val="16"/>
              </w:rPr>
              <w:t xml:space="preserve"> presentados por las empresas distribuidoras </w:t>
            </w:r>
            <w:proofErr w:type="spellStart"/>
            <w:r w:rsidRPr="009E4548">
              <w:rPr>
                <w:rFonts w:ascii="Verdana" w:hAnsi="Verdana" w:cs="Arial"/>
                <w:sz w:val="16"/>
                <w:szCs w:val="16"/>
                <w:lang w:val="es-MX"/>
              </w:rPr>
              <w:t>ELFEC</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CRE</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R.L</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DELAPAZ</w:t>
            </w:r>
            <w:proofErr w:type="spellEnd"/>
            <w:r w:rsidRPr="009E4548">
              <w:rPr>
                <w:rFonts w:ascii="Verdana" w:hAnsi="Verdana" w:cs="Arial"/>
                <w:sz w:val="16"/>
                <w:szCs w:val="16"/>
                <w:lang w:val="es-MX"/>
              </w:rPr>
              <w:t xml:space="preserve">, Empresa Distribuidora de Electricidad ENDE </w:t>
            </w:r>
            <w:proofErr w:type="spellStart"/>
            <w:r w:rsidRPr="009E4548">
              <w:rPr>
                <w:rFonts w:ascii="Verdana" w:hAnsi="Verdana" w:cs="Arial"/>
                <w:sz w:val="16"/>
                <w:szCs w:val="16"/>
                <w:lang w:val="es-MX"/>
              </w:rPr>
              <w:t>DEORURO</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CESSA</w:t>
            </w:r>
            <w:proofErr w:type="spellEnd"/>
            <w:r w:rsidRPr="009E4548">
              <w:rPr>
                <w:rFonts w:ascii="Verdana" w:hAnsi="Verdana" w:cs="Arial"/>
                <w:sz w:val="16"/>
                <w:szCs w:val="16"/>
                <w:lang w:val="es-MX"/>
              </w:rPr>
              <w:t xml:space="preserve">, Distribuidora de Electricidad ENDE </w:t>
            </w:r>
            <w:proofErr w:type="spellStart"/>
            <w:r w:rsidRPr="009E4548">
              <w:rPr>
                <w:rFonts w:ascii="Verdana" w:hAnsi="Verdana" w:cs="Arial"/>
                <w:sz w:val="16"/>
                <w:szCs w:val="16"/>
                <w:lang w:val="es-MX"/>
              </w:rPr>
              <w:t>DELBENI</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S.A.M</w:t>
            </w:r>
            <w:proofErr w:type="spellEnd"/>
            <w:r w:rsidRPr="009E4548">
              <w:rPr>
                <w:rFonts w:ascii="Verdana" w:hAnsi="Verdana" w:cs="Arial"/>
                <w:sz w:val="16"/>
                <w:szCs w:val="16"/>
                <w:lang w:val="es-MX"/>
              </w:rPr>
              <w:t xml:space="preserve">. y </w:t>
            </w:r>
            <w:proofErr w:type="spellStart"/>
            <w:r w:rsidRPr="009E4548">
              <w:rPr>
                <w:rFonts w:ascii="Verdana" w:hAnsi="Verdana" w:cs="Arial"/>
                <w:sz w:val="16"/>
                <w:szCs w:val="16"/>
                <w:lang w:val="es-MX"/>
              </w:rPr>
              <w:t>EMDEECRUZ</w:t>
            </w:r>
            <w:proofErr w:type="spellEnd"/>
            <w:r w:rsidRPr="009E4548">
              <w:rPr>
                <w:rFonts w:ascii="Verdana" w:hAnsi="Verdana" w:cs="Arial"/>
                <w:sz w:val="16"/>
                <w:szCs w:val="16"/>
                <w:lang w:val="es-MX"/>
              </w:rPr>
              <w:t xml:space="preserve"> S.A.</w:t>
            </w:r>
          </w:p>
          <w:p w:rsidR="009E4548" w:rsidRPr="009E4548" w:rsidRDefault="009E4548" w:rsidP="009E4548">
            <w:pPr>
              <w:pStyle w:val="Prrafodelista"/>
              <w:tabs>
                <w:tab w:val="left" w:pos="0"/>
                <w:tab w:val="left" w:pos="426"/>
              </w:tabs>
              <w:ind w:left="426"/>
              <w:jc w:val="both"/>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ind w:left="426" w:hanging="426"/>
              <w:contextualSpacing/>
              <w:jc w:val="both"/>
              <w:rPr>
                <w:rFonts w:ascii="Verdana" w:eastAsia="Calibri" w:hAnsi="Verdana" w:cs="Arial"/>
                <w:sz w:val="16"/>
                <w:szCs w:val="16"/>
                <w:lang w:val="es-BO"/>
              </w:rPr>
            </w:pPr>
            <w:r w:rsidRPr="009E4548">
              <w:rPr>
                <w:rFonts w:ascii="Verdana" w:hAnsi="Verdana" w:cs="Arial"/>
                <w:sz w:val="16"/>
                <w:szCs w:val="16"/>
              </w:rPr>
              <w:t xml:space="preserve">Analizar, revisar y verificar la consistencia y validez de la información utilizada en los Estudios Tarifarios, considerando </w:t>
            </w:r>
            <w:r w:rsidRPr="009E4548">
              <w:rPr>
                <w:rFonts w:ascii="Verdana" w:eastAsia="Calibri" w:hAnsi="Verdana" w:cs="Arial"/>
                <w:sz w:val="16"/>
                <w:szCs w:val="16"/>
                <w:lang w:val="es-BO"/>
              </w:rPr>
              <w:t>la información propia de las empresas</w:t>
            </w:r>
            <w:r w:rsidRPr="009E4548">
              <w:rPr>
                <w:rFonts w:ascii="Verdana" w:hAnsi="Verdana" w:cs="Arial"/>
                <w:sz w:val="16"/>
                <w:szCs w:val="16"/>
              </w:rPr>
              <w:t xml:space="preserve"> distribuidoras y la información recabada de fuentes públicas, para la estimación de los valores </w:t>
            </w:r>
            <w:r w:rsidRPr="009E4548">
              <w:rPr>
                <w:rFonts w:ascii="Verdana" w:eastAsia="Calibri" w:hAnsi="Verdana" w:cs="Arial"/>
                <w:sz w:val="16"/>
                <w:szCs w:val="16"/>
                <w:lang w:val="es-BO"/>
              </w:rPr>
              <w:t xml:space="preserve">de la demanda de electricidad, inversiones, activos, pasivos, patrimonio afecto a la concesión, costos de suministro, e ingresos para el periodo de proyección, con los que se determinarán los precios máximos de distribución. En el caso de la información propia de las Distribuidoras, ésta debe guardar relación con la información remitida de forma mensual, semestral y anual, a la </w:t>
            </w:r>
            <w:r w:rsidRPr="009E4548">
              <w:rPr>
                <w:rFonts w:ascii="Verdana" w:hAnsi="Verdana" w:cs="Arial"/>
                <w:sz w:val="16"/>
                <w:szCs w:val="16"/>
              </w:rPr>
              <w:t>Autoridad de Fiscalización de Electricidad y Tecnología Nuclear (AETN)</w:t>
            </w:r>
            <w:r w:rsidRPr="009E4548">
              <w:rPr>
                <w:rFonts w:ascii="Verdana" w:eastAsia="Calibri" w:hAnsi="Verdana" w:cs="Arial"/>
                <w:sz w:val="16"/>
                <w:szCs w:val="16"/>
                <w:lang w:val="es-BO"/>
              </w:rPr>
              <w:t xml:space="preserve"> por parte de las empresas de Distribución, además de la información proveniente de documentos oficiales emitidos por el Comité Nacional de Despacho de Carga (</w:t>
            </w:r>
            <w:proofErr w:type="spellStart"/>
            <w:r w:rsidRPr="009E4548">
              <w:rPr>
                <w:rFonts w:ascii="Verdana" w:eastAsia="Calibri" w:hAnsi="Verdana" w:cs="Arial"/>
                <w:sz w:val="16"/>
                <w:szCs w:val="16"/>
                <w:lang w:val="es-BO"/>
              </w:rPr>
              <w:t>CNDC</w:t>
            </w:r>
            <w:proofErr w:type="spellEnd"/>
            <w:r w:rsidRPr="009E4548">
              <w:rPr>
                <w:rFonts w:ascii="Verdana" w:eastAsia="Calibri" w:hAnsi="Verdana" w:cs="Arial"/>
                <w:sz w:val="16"/>
                <w:szCs w:val="16"/>
                <w:lang w:val="es-BO"/>
              </w:rPr>
              <w:t xml:space="preserve">). En el caso de la información de </w:t>
            </w:r>
            <w:r w:rsidRPr="009E4548">
              <w:rPr>
                <w:rFonts w:ascii="Verdana" w:hAnsi="Verdana" w:cs="Arial"/>
                <w:sz w:val="16"/>
                <w:szCs w:val="16"/>
              </w:rPr>
              <w:t xml:space="preserve">fuentes públicas, se debe considerar que la misma provenga de </w:t>
            </w:r>
            <w:r w:rsidRPr="009E4548">
              <w:rPr>
                <w:rFonts w:ascii="Verdana" w:eastAsia="Calibri" w:hAnsi="Verdana" w:cs="Arial"/>
                <w:sz w:val="16"/>
                <w:szCs w:val="16"/>
                <w:lang w:val="es-BO"/>
              </w:rPr>
              <w:t>fuentes oficiales de carácter nacional.</w:t>
            </w:r>
          </w:p>
          <w:p w:rsidR="009E4548" w:rsidRPr="009E4548" w:rsidRDefault="009E4548" w:rsidP="009E4548">
            <w:pPr>
              <w:pStyle w:val="Prrafodelista"/>
              <w:rPr>
                <w:rFonts w:ascii="Verdana" w:eastAsia="Calibri" w:hAnsi="Verdana" w:cs="Arial"/>
                <w:sz w:val="16"/>
                <w:szCs w:val="16"/>
                <w:lang w:val="es-BO"/>
              </w:rPr>
            </w:pPr>
          </w:p>
          <w:p w:rsidR="009E4548" w:rsidRPr="009E4548" w:rsidRDefault="009E4548" w:rsidP="009E4548">
            <w:pPr>
              <w:pStyle w:val="Prrafodelista"/>
              <w:numPr>
                <w:ilvl w:val="0"/>
                <w:numId w:val="56"/>
              </w:numPr>
              <w:tabs>
                <w:tab w:val="left" w:pos="0"/>
                <w:tab w:val="left" w:pos="426"/>
              </w:tabs>
              <w:autoSpaceDE w:val="0"/>
              <w:autoSpaceDN w:val="0"/>
              <w:adjustRightInd w:val="0"/>
              <w:spacing w:after="240"/>
              <w:ind w:left="398" w:hanging="398"/>
              <w:contextualSpacing/>
              <w:jc w:val="both"/>
              <w:rPr>
                <w:rFonts w:ascii="Verdana" w:hAnsi="Verdana" w:cs="Arial"/>
                <w:b/>
                <w:sz w:val="16"/>
                <w:szCs w:val="16"/>
                <w:u w:val="single"/>
              </w:rPr>
            </w:pPr>
            <w:r w:rsidRPr="009E4548">
              <w:rPr>
                <w:rFonts w:ascii="Verdana" w:hAnsi="Verdana" w:cs="Arial"/>
                <w:sz w:val="16"/>
                <w:szCs w:val="16"/>
              </w:rPr>
              <w:t xml:space="preserve">Evaluar los </w:t>
            </w:r>
            <w:r w:rsidRPr="009E4548">
              <w:rPr>
                <w:rFonts w:ascii="Verdana" w:eastAsia="Calibri" w:hAnsi="Verdana" w:cs="Arial"/>
                <w:sz w:val="16"/>
                <w:szCs w:val="16"/>
                <w:lang w:val="es-BO"/>
              </w:rPr>
              <w:t xml:space="preserve">Modelos Tarifarios y las Estructuras Tarifarias propuestas por  las Distribuidoras, comprobando que cada Distribuidora presente estructuras tarifarias únicas a nivel de toda la Empresa Distribuidora, inclusive si la Distribuidora además administra Sistemas Aislados,  según los lineamientos establecidos en los Términos </w:t>
            </w:r>
            <w:r w:rsidRPr="009E4548">
              <w:rPr>
                <w:rFonts w:ascii="Verdana" w:hAnsi="Verdana" w:cs="Arial"/>
                <w:sz w:val="16"/>
                <w:szCs w:val="16"/>
                <w:lang w:val="es-MX"/>
              </w:rPr>
              <w:t>de Referencia</w:t>
            </w:r>
            <w:r>
              <w:rPr>
                <w:rFonts w:ascii="Verdana" w:hAnsi="Verdana" w:cs="Arial"/>
                <w:sz w:val="16"/>
                <w:szCs w:val="16"/>
                <w:lang w:val="es-MX"/>
              </w:rPr>
              <w:t>.</w:t>
            </w:r>
          </w:p>
          <w:p w:rsidR="009E4548" w:rsidRPr="009E4548" w:rsidRDefault="009E4548" w:rsidP="009E4548">
            <w:pPr>
              <w:pStyle w:val="Prrafodelista"/>
              <w:tabs>
                <w:tab w:val="left" w:pos="398"/>
                <w:tab w:val="left" w:pos="426"/>
              </w:tabs>
              <w:autoSpaceDE w:val="0"/>
              <w:autoSpaceDN w:val="0"/>
              <w:adjustRightInd w:val="0"/>
              <w:spacing w:before="240"/>
              <w:ind w:left="398"/>
              <w:jc w:val="both"/>
              <w:rPr>
                <w:rFonts w:ascii="Verdana" w:hAnsi="Verdana" w:cs="Arial"/>
                <w:b/>
                <w:sz w:val="16"/>
                <w:szCs w:val="16"/>
                <w:u w:val="single"/>
              </w:rPr>
            </w:pPr>
            <w:r w:rsidRPr="009E4548">
              <w:rPr>
                <w:rFonts w:ascii="Verdana" w:hAnsi="Verdana" w:cs="Arial"/>
                <w:b/>
                <w:sz w:val="16"/>
                <w:szCs w:val="16"/>
                <w:u w:val="single"/>
              </w:rPr>
              <w:t>Proyección de la Demanda y Programa de Inversiones</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Examinar las proyecciones de </w:t>
            </w:r>
            <w:r w:rsidRPr="009E4548">
              <w:rPr>
                <w:rFonts w:ascii="Verdana" w:eastAsia="Calibri" w:hAnsi="Verdana" w:cs="Arial"/>
                <w:sz w:val="16"/>
                <w:szCs w:val="16"/>
                <w:lang w:val="es-BO"/>
              </w:rPr>
              <w:t>Demanda de Energía, la determinación de B</w:t>
            </w:r>
            <w:r w:rsidRPr="009E4548">
              <w:rPr>
                <w:rFonts w:ascii="Verdana" w:hAnsi="Verdana" w:cs="Arial"/>
                <w:sz w:val="16"/>
                <w:szCs w:val="16"/>
              </w:rPr>
              <w:t xml:space="preserve">alances de energía y potencia, el análisis de pérdidas técnicas y no técnicas, y la </w:t>
            </w:r>
            <w:r w:rsidRPr="009E4548">
              <w:rPr>
                <w:rFonts w:ascii="Verdana" w:eastAsia="Calibri" w:hAnsi="Verdana" w:cs="Arial"/>
                <w:sz w:val="16"/>
                <w:szCs w:val="16"/>
                <w:lang w:val="es-BO"/>
              </w:rPr>
              <w:t>caracterización de la carga desarrolladas en</w:t>
            </w:r>
            <w:r w:rsidRPr="009E4548">
              <w:rPr>
                <w:rFonts w:ascii="Verdana" w:hAnsi="Verdana" w:cs="Arial"/>
                <w:sz w:val="16"/>
                <w:szCs w:val="16"/>
              </w:rPr>
              <w:t xml:space="preserve"> los Estudios Tarifarios, a objeto de garantizar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 xml:space="preserve">de Referencia remitidos a las empresas distribuidoras por parte del Regulador, realizar observaciones y/o sugerir modificaciones pertinentes. </w:t>
            </w:r>
          </w:p>
          <w:p w:rsidR="009E4548" w:rsidRPr="009E4548" w:rsidRDefault="009E4548" w:rsidP="009E4548">
            <w:pPr>
              <w:tabs>
                <w:tab w:val="left" w:pos="0"/>
                <w:tab w:val="left" w:pos="426"/>
              </w:tabs>
              <w:autoSpaceDE w:val="0"/>
              <w:autoSpaceDN w:val="0"/>
              <w:adjustRightInd w:val="0"/>
              <w:ind w:left="398" w:hanging="398"/>
              <w:jc w:val="both"/>
              <w:rPr>
                <w:rFonts w:cs="Arial"/>
                <w:b/>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sz w:val="16"/>
                <w:szCs w:val="16"/>
              </w:rPr>
            </w:pPr>
            <w:r w:rsidRPr="009E4548">
              <w:rPr>
                <w:rFonts w:ascii="Verdana" w:hAnsi="Verdana" w:cs="Arial"/>
                <w:sz w:val="16"/>
                <w:szCs w:val="16"/>
              </w:rPr>
              <w:t>Validar la coherencia de proyecciones de Demanda de Energía y Número de Consumidores para el periodo 2019 - 2023, respecto a la evolución de indicadores macroeconómicos de los Departamentos. En caso de advertir inconsistencias en las proyecciones de Demanda, y si el Regulador lo requiere,  la Consultora deberá plantear proyecciones alternativas, para las situaciones particulares debidamente identificadas.</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los Estudios Tarifarios involucren proyecciones de </w:t>
            </w:r>
            <w:r w:rsidRPr="009E4548">
              <w:rPr>
                <w:rFonts w:ascii="Verdana" w:eastAsia="Calibri" w:hAnsi="Verdana" w:cs="Arial"/>
                <w:sz w:val="16"/>
                <w:szCs w:val="16"/>
                <w:lang w:val="es-BO"/>
              </w:rPr>
              <w:t xml:space="preserve">Demanda de Energía </w:t>
            </w:r>
            <w:r w:rsidRPr="009E4548">
              <w:rPr>
                <w:rFonts w:ascii="Verdana" w:hAnsi="Verdana" w:cs="Arial"/>
                <w:sz w:val="16"/>
                <w:szCs w:val="16"/>
              </w:rPr>
              <w:t>aprobadas por la AETN y utilicen los parámetros técnicos (pérdidas, factores de carga, factores de coincidencia y otros) determinados por el Regulador.</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los Balances de Energía y Potencia, por nivel de tensión, estén basados en la Demanda de Energía proyectada para cada Distribuidora. La energía y potencia  (futuras) a comprar debe ser determinada considerando las ventas proyectadas, la generación propia disponible y un nivel de pérdidas optimizados. Los balances deberán realizarse a nivel anual e incluir los conceptos habituales en este tipo de determinación, tales como: compras, ventas, generación propia disponible, pérdidas y otros.</w:t>
            </w:r>
          </w:p>
          <w:p w:rsidR="009E4548" w:rsidRPr="009E4548" w:rsidRDefault="009E4548" w:rsidP="009E4548">
            <w:pPr>
              <w:pStyle w:val="Prrafodelista"/>
              <w:ind w:left="398" w:hanging="398"/>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los Balances de Energía de los Estudios Tarifarios de las Distribuidoras, consideren una adecuada caracterización de la carga. </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los Modelos Tarifarios </w:t>
            </w:r>
            <w:r w:rsidRPr="009E4548">
              <w:rPr>
                <w:rFonts w:ascii="Verdana" w:hAnsi="Verdana" w:cs="Arial"/>
                <w:sz w:val="16"/>
                <w:szCs w:val="16"/>
                <w:lang w:val="es-BO"/>
              </w:rPr>
              <w:t>de las Distribuidoras</w:t>
            </w:r>
            <w:r w:rsidRPr="009E4548">
              <w:rPr>
                <w:rFonts w:ascii="Verdana" w:hAnsi="Verdana" w:cs="Arial"/>
                <w:sz w:val="16"/>
                <w:szCs w:val="16"/>
              </w:rPr>
              <w:t xml:space="preserve"> incluyan la información respectiva de los </w:t>
            </w:r>
            <w:r w:rsidRPr="009E4548">
              <w:rPr>
                <w:rFonts w:ascii="Verdana" w:hAnsi="Verdana" w:cs="Arial"/>
                <w:sz w:val="16"/>
                <w:szCs w:val="16"/>
                <w:lang w:val="es-BO"/>
              </w:rPr>
              <w:t xml:space="preserve">Planes de Expansión y sus correspondientes Programas de Inversiones </w:t>
            </w:r>
            <w:r w:rsidRPr="009E4548">
              <w:rPr>
                <w:rFonts w:ascii="Verdana" w:hAnsi="Verdana" w:cs="Arial"/>
                <w:sz w:val="16"/>
                <w:szCs w:val="16"/>
              </w:rPr>
              <w:t>para el periodo 2020 - 2023.</w:t>
            </w: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lastRenderedPageBreak/>
              <w:t xml:space="preserve">Identificar si los Programas de Inversiones propuestos por las Distribuidoras, contemplan proyectos para la implementación de Sistemas de Medición Inteligente, Sistemas de Medición Prepago en Sistemas Dispersos, Sistemas de </w:t>
            </w:r>
            <w:proofErr w:type="spellStart"/>
            <w:r w:rsidRPr="009E4548">
              <w:rPr>
                <w:rFonts w:ascii="Verdana" w:hAnsi="Verdana" w:cs="Arial"/>
                <w:sz w:val="16"/>
                <w:szCs w:val="16"/>
              </w:rPr>
              <w:t>Macromedición</w:t>
            </w:r>
            <w:proofErr w:type="spellEnd"/>
            <w:r w:rsidRPr="009E4548">
              <w:rPr>
                <w:rFonts w:ascii="Verdana" w:hAnsi="Verdana" w:cs="Arial"/>
                <w:sz w:val="16"/>
                <w:szCs w:val="16"/>
              </w:rPr>
              <w:t xml:space="preserve"> u otros que impliquen una mejora tecnológica en la gestión de los sistemas de distribución. Asimismo indicar si dichos proyectos cumplen con los requerimientos expuestos por el Regulador.</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rrafodelista"/>
              <w:ind w:left="0"/>
              <w:jc w:val="both"/>
              <w:rPr>
                <w:rFonts w:ascii="Verdana" w:hAnsi="Verdana" w:cs="Arial"/>
                <w:b/>
                <w:sz w:val="16"/>
                <w:szCs w:val="16"/>
                <w:u w:val="single"/>
              </w:rPr>
            </w:pPr>
            <w:r w:rsidRPr="009E4548">
              <w:rPr>
                <w:rFonts w:ascii="Verdana" w:hAnsi="Verdana" w:cs="Arial"/>
                <w:b/>
                <w:sz w:val="16"/>
                <w:szCs w:val="16"/>
                <w:u w:val="single"/>
              </w:rPr>
              <w:t xml:space="preserve">Determinación del Valor de los Activos, Depreciación Acumulada y Patrimonio Afecto a la Concesión </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Revisar la determinación del valor de los activos, la depreciación acumulada y el Patrimonio Afecto a la Concesión considerados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a objeto de garantizar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de Referencia remitidos a las empresas distribuidoras por parte del Regulador, realizar observaciones y/o sugerir modificaciones pertinentes.</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r w:rsidRPr="009E4548">
              <w:rPr>
                <w:rFonts w:ascii="Verdana" w:hAnsi="Verdana" w:cs="Arial"/>
                <w:sz w:val="16"/>
                <w:szCs w:val="16"/>
                <w:lang w:val="es-MX"/>
              </w:rPr>
              <w:t xml:space="preserve"> </w:t>
            </w: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el valor total de los activos para el período transcurrido y para el período de proyección, sea determinado de acuerdo a lo establecido en el Decreto Supremo N° 29598 de 11 de junio de 2008. Asimismo, l</w:t>
            </w:r>
            <w:r w:rsidRPr="009E4548">
              <w:rPr>
                <w:rFonts w:ascii="Verdana" w:hAnsi="Verdana" w:cs="Arial"/>
                <w:sz w:val="16"/>
                <w:szCs w:val="16"/>
                <w:lang w:val="es-BO"/>
              </w:rPr>
              <w:t xml:space="preserve">os activos  introducidos en los Modelos Tarifarios deben corresponder a los activos verificados y reconocidos por la AETN para el </w:t>
            </w:r>
            <w:r w:rsidRPr="009E4548">
              <w:rPr>
                <w:rFonts w:ascii="Verdana" w:hAnsi="Verdana" w:cs="Arial"/>
                <w:sz w:val="16"/>
                <w:szCs w:val="16"/>
              </w:rPr>
              <w:t>periodo 2016 a 2018.</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a</w:t>
            </w:r>
            <w:r w:rsidRPr="009E4548">
              <w:rPr>
                <w:rFonts w:ascii="Verdana" w:hAnsi="Verdana" w:cs="Arial"/>
                <w:sz w:val="16"/>
                <w:szCs w:val="16"/>
                <w:lang w:val="es-BO"/>
              </w:rPr>
              <w:t xml:space="preserve"> partir del activo y la depreciación acumulada del año base, se realice la proyección de los activos y de la depreciación acumulada, actualizada con los mismos criterios de los activos indicados en el punto anterior, considerando la inversión aprobada para el periodo tarifario </w:t>
            </w:r>
            <w:r w:rsidRPr="009E4548">
              <w:rPr>
                <w:rFonts w:ascii="Verdana" w:hAnsi="Verdana" w:cs="Arial"/>
                <w:sz w:val="16"/>
                <w:szCs w:val="16"/>
              </w:rPr>
              <w:t>2020 - 2023</w:t>
            </w:r>
            <w:r w:rsidRPr="009E4548">
              <w:rPr>
                <w:rFonts w:ascii="Verdana" w:hAnsi="Verdana" w:cs="Arial"/>
                <w:sz w:val="16"/>
                <w:szCs w:val="16"/>
                <w:lang w:val="es-BO"/>
              </w:rPr>
              <w:t>, las cuotas anuales de depreciación y amortización.</w:t>
            </w:r>
          </w:p>
          <w:p w:rsidR="009E4548" w:rsidRPr="009E4548" w:rsidRDefault="009E4548" w:rsidP="009E4548">
            <w:pPr>
              <w:pStyle w:val="Prrafodelista"/>
              <w:ind w:left="398" w:hanging="398"/>
              <w:rPr>
                <w:rFonts w:ascii="Verdana" w:hAnsi="Verdana" w:cs="Arial"/>
                <w:sz w:val="16"/>
                <w:szCs w:val="16"/>
                <w:lang w:val="es-BO"/>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el patrimonio afecto a la concesión por nivel de tensión para el período de proyección esté de acuerdo a lo establecido en el artículo 50 del Reglamento de Precios y Tarifas, y tome en consideración el programa de inversiones para el período 2020 - 2023.</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el saldo de los pasivos correspondan a préstamos de largo plazo contratados por las empresas para la expansión de sus instalaciones de distribución, para cada año del periodo de proyección. </w:t>
            </w:r>
          </w:p>
          <w:p w:rsidR="009E4548" w:rsidRPr="009E4548" w:rsidRDefault="009E4548" w:rsidP="009E4548">
            <w:pPr>
              <w:pStyle w:val="Prrafodelista"/>
              <w:ind w:left="398" w:hanging="398"/>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sz w:val="16"/>
                <w:szCs w:val="16"/>
              </w:rPr>
            </w:pPr>
            <w:r w:rsidRPr="009E4548">
              <w:rPr>
                <w:rFonts w:ascii="Verdana" w:hAnsi="Verdana" w:cs="Arial"/>
                <w:sz w:val="16"/>
                <w:szCs w:val="16"/>
              </w:rPr>
              <w:t>Verificar que la tasa de interés aplicada sobre los pasivos de largo plazo corresponda a la aprobada por el regulador</w:t>
            </w:r>
          </w:p>
          <w:p w:rsidR="009E4548" w:rsidRPr="009E4548" w:rsidRDefault="009E4548" w:rsidP="009E4548">
            <w:pPr>
              <w:pStyle w:val="Prrafodelista"/>
              <w:ind w:left="398" w:hanging="398"/>
              <w:rPr>
                <w:rFonts w:ascii="Verdana" w:eastAsia="Calibri" w:hAnsi="Verdana" w:cs="Arial"/>
                <w:sz w:val="16"/>
                <w:szCs w:val="16"/>
                <w:lang w:val="es-BO"/>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eastAsia="Calibri" w:hAnsi="Verdana" w:cs="Arial"/>
                <w:sz w:val="16"/>
                <w:szCs w:val="16"/>
                <w:lang w:val="es-BO"/>
              </w:rPr>
              <w:t xml:space="preserve">Evaluar la consistencia de las propuestas de valores de los ponderadores de actualización de activos, en caso de que la Distribuidoras formulen y sustenten dichos valores. </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47"/>
              <w:tabs>
                <w:tab w:val="clear" w:pos="1240"/>
                <w:tab w:val="clear" w:pos="1880"/>
              </w:tabs>
              <w:spacing w:line="240" w:lineRule="auto"/>
              <w:ind w:hanging="432"/>
              <w:outlineLvl w:val="0"/>
              <w:rPr>
                <w:rFonts w:ascii="Verdana" w:hAnsi="Verdana" w:cs="Arial"/>
                <w:b/>
                <w:sz w:val="16"/>
                <w:szCs w:val="16"/>
                <w:u w:val="single"/>
              </w:rPr>
            </w:pPr>
            <w:r w:rsidRPr="009E4548">
              <w:rPr>
                <w:rFonts w:ascii="Verdana" w:hAnsi="Verdana" w:cs="Arial"/>
                <w:b/>
                <w:sz w:val="16"/>
                <w:szCs w:val="16"/>
                <w:u w:val="single"/>
              </w:rPr>
              <w:t xml:space="preserve">Cálculo de los Costos de Suministro </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Revisar el cálculo y la proyección de  los </w:t>
            </w:r>
            <w:r w:rsidRPr="009E4548">
              <w:rPr>
                <w:rFonts w:ascii="Verdana" w:eastAsia="Calibri" w:hAnsi="Verdana" w:cs="Arial"/>
                <w:sz w:val="16"/>
                <w:szCs w:val="16"/>
                <w:lang w:val="es-BO"/>
              </w:rPr>
              <w:t xml:space="preserve">Costos de Compra de electricidad y la aplicación de los precios de nodo y energías alternativas </w:t>
            </w:r>
            <w:r w:rsidRPr="009E4548">
              <w:rPr>
                <w:rFonts w:ascii="Verdana" w:hAnsi="Verdana" w:cs="Arial"/>
                <w:sz w:val="16"/>
                <w:szCs w:val="16"/>
              </w:rPr>
              <w:t xml:space="preserve">considerados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a objeto de garantizar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 xml:space="preserve">de Referencia remitidos a las empresas distribuidoras por parte del Regulador, realizar observaciones y/o sugerir modificaciones pertinentes. </w:t>
            </w:r>
          </w:p>
          <w:p w:rsidR="009E4548" w:rsidRPr="009E4548" w:rsidRDefault="009E4548" w:rsidP="009E4548">
            <w:pPr>
              <w:tabs>
                <w:tab w:val="left" w:pos="0"/>
                <w:tab w:val="left" w:pos="720"/>
              </w:tabs>
              <w:ind w:left="398" w:hanging="398"/>
              <w:jc w:val="both"/>
              <w:rPr>
                <w:rFonts w:cs="Arial"/>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sz w:val="16"/>
                <w:szCs w:val="16"/>
              </w:rPr>
            </w:pPr>
            <w:r w:rsidRPr="009E4548">
              <w:rPr>
                <w:rFonts w:ascii="Verdana" w:hAnsi="Verdana" w:cs="Arial"/>
                <w:sz w:val="16"/>
                <w:szCs w:val="16"/>
              </w:rPr>
              <w:t xml:space="preserve">Verificar que la proyección de los Costos de Operación y Mantenimiento, esté suficientemente explicada y respaldada y  sea coherente con la proyección de la demanda, así como con la operación de la empresa. </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sz w:val="16"/>
                <w:szCs w:val="16"/>
              </w:rPr>
            </w:pPr>
            <w:r w:rsidRPr="009E4548">
              <w:rPr>
                <w:rFonts w:ascii="Verdana" w:hAnsi="Verdana" w:cs="Arial"/>
                <w:sz w:val="16"/>
                <w:szCs w:val="16"/>
              </w:rPr>
              <w:t>Verificar que los costos imputados a los ítems de operación y mantenimiento sean razonables para la actividad desarrollada.</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Analizar y revisar que el cálculo de los </w:t>
            </w:r>
            <w:r w:rsidRPr="009E4548">
              <w:rPr>
                <w:rFonts w:ascii="Verdana" w:eastAsia="Calibri" w:hAnsi="Verdana" w:cs="Arial"/>
                <w:sz w:val="16"/>
                <w:szCs w:val="16"/>
                <w:lang w:val="es-BO"/>
              </w:rPr>
              <w:t xml:space="preserve">Costos de Operación y Mantenimiento, Administrativos y Generales y de Consumidores </w:t>
            </w:r>
            <w:r w:rsidRPr="009E4548">
              <w:rPr>
                <w:rFonts w:ascii="Verdana" w:hAnsi="Verdana" w:cs="Arial"/>
                <w:sz w:val="16"/>
                <w:szCs w:val="16"/>
              </w:rPr>
              <w:t xml:space="preserve">considerados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consideren una apropiación correcta </w:t>
            </w:r>
            <w:r w:rsidRPr="009E4548">
              <w:rPr>
                <w:rFonts w:ascii="Verdana" w:eastAsia="Calibri" w:hAnsi="Verdana" w:cs="Arial"/>
                <w:sz w:val="16"/>
                <w:szCs w:val="16"/>
                <w:lang w:val="es-BO"/>
              </w:rPr>
              <w:t>de acuerdo al formato del Sistema Uniforme de Cuentas (</w:t>
            </w:r>
            <w:proofErr w:type="spellStart"/>
            <w:r w:rsidRPr="009E4548">
              <w:rPr>
                <w:rFonts w:ascii="Verdana" w:eastAsia="Calibri" w:hAnsi="Verdana" w:cs="Arial"/>
                <w:sz w:val="16"/>
                <w:szCs w:val="16"/>
                <w:lang w:val="es-BO"/>
              </w:rPr>
              <w:t>SUC</w:t>
            </w:r>
            <w:proofErr w:type="spellEnd"/>
            <w:r w:rsidRPr="009E4548">
              <w:rPr>
                <w:rFonts w:ascii="Verdana" w:eastAsia="Calibri" w:hAnsi="Verdana" w:cs="Arial"/>
                <w:sz w:val="16"/>
                <w:szCs w:val="16"/>
                <w:lang w:val="es-BO"/>
              </w:rPr>
              <w:t>),</w:t>
            </w:r>
            <w:r w:rsidRPr="009E4548">
              <w:rPr>
                <w:rFonts w:ascii="Verdana" w:hAnsi="Verdana" w:cs="Arial"/>
                <w:sz w:val="16"/>
                <w:szCs w:val="16"/>
              </w:rPr>
              <w:t xml:space="preserve"> a objeto de garantizar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 xml:space="preserve">de Referencia remitidos a las empresas distribuidoras por parte del Regulador, realizar observaciones y/o sugerir modificaciones pertinentes. </w:t>
            </w:r>
          </w:p>
          <w:p w:rsidR="009E4548" w:rsidRPr="009E4548" w:rsidRDefault="009E4548" w:rsidP="009E4548">
            <w:pPr>
              <w:pStyle w:val="Prrafodelista"/>
              <w:ind w:left="398" w:hanging="398"/>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los costos financieros comprendan los intereses y otros gastos resultantes de préstamos vigentes incluidos en los Estudios Tarifarios y de los préstamos contratados durante el período transcurrido para la expansión de las instalaciones de distribución. El cálculo de los costos financieros debe considerar las limitaciones establecidas por el regulador</w:t>
            </w:r>
            <w:r w:rsidRPr="009E4548">
              <w:rPr>
                <w:rFonts w:ascii="Verdana" w:eastAsia="Calibri" w:hAnsi="Verdana" w:cs="Arial"/>
                <w:sz w:val="16"/>
                <w:szCs w:val="16"/>
                <w:lang w:val="es-BO"/>
              </w:rPr>
              <w:t>,</w:t>
            </w:r>
            <w:r w:rsidRPr="009E4548">
              <w:rPr>
                <w:rFonts w:ascii="Verdana" w:hAnsi="Verdana" w:cs="Arial"/>
                <w:sz w:val="16"/>
                <w:szCs w:val="16"/>
              </w:rPr>
              <w:t xml:space="preserve"> a objeto de garantizar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de Referencia remitidos a las empresas distribuidoras por parte del Regulador, realizar observaciones y/o sugerir modificaciones pertinentes.</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los impuestos y tasas a considerase sean aquellos que conforme a la ley graven a la actividad de concesión.</w:t>
            </w:r>
          </w:p>
          <w:p w:rsidR="009E4548" w:rsidRPr="009E4548" w:rsidRDefault="009E4548" w:rsidP="009E4548">
            <w:pPr>
              <w:tabs>
                <w:tab w:val="left" w:pos="0"/>
                <w:tab w:val="left" w:pos="426"/>
              </w:tabs>
              <w:autoSpaceDE w:val="0"/>
              <w:autoSpaceDN w:val="0"/>
              <w:adjustRightInd w:val="0"/>
              <w:jc w:val="both"/>
              <w:rPr>
                <w:rFonts w:cs="Arial"/>
                <w:b/>
                <w:u w:val="single"/>
              </w:rPr>
            </w:pPr>
            <w:r w:rsidRPr="009E4548">
              <w:rPr>
                <w:rFonts w:cs="Arial"/>
                <w:b/>
                <w:u w:val="single"/>
              </w:rPr>
              <w:lastRenderedPageBreak/>
              <w:t>Determinación de la Utilidad y de los Otros Ingresos</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la utilidad para el cálculo de la tarifa base de los Estudios Tarifarios, </w:t>
            </w:r>
            <w:r w:rsidRPr="009E4548">
              <w:rPr>
                <w:rFonts w:ascii="Verdana" w:eastAsia="Calibri" w:hAnsi="Verdana" w:cs="Arial"/>
                <w:sz w:val="16"/>
                <w:szCs w:val="16"/>
                <w:lang w:val="es-BO"/>
              </w:rPr>
              <w:t>sea obtenida multiplicando la tasa de retorno aprobada por la Autoridad de Fiscalización de Electricidad y Tecnología Nuclear (AETN) por el valor de Patrimonio Afecto a la Concesión.</w:t>
            </w:r>
            <w:r w:rsidRPr="009E4548">
              <w:rPr>
                <w:rFonts w:ascii="Verdana" w:hAnsi="Verdana" w:cs="Arial"/>
                <w:sz w:val="16"/>
                <w:szCs w:val="16"/>
              </w:rPr>
              <w:t xml:space="preserve"> </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eastAsia="Calibri" w:hAnsi="Verdana" w:cs="Arial"/>
                <w:sz w:val="16"/>
                <w:szCs w:val="16"/>
                <w:lang w:val="es-BO"/>
              </w:rPr>
              <w:t>Verificar que las inversiones realizadas por las Distribuidoras, no contempladas en los Planes de Inversión aprobados en los anteriores Estudios Tarifarios, que se dieron por efecto de la ampliación del área de operación o incorporación de nuevos Sistemas sean incorporados al activo afecto a la concesión y a los costos que correspondan ser considerados en el marco de los Estudios Tarifarios, contando con una debida justificación por parte del regulado.</w:t>
            </w:r>
          </w:p>
          <w:p w:rsidR="009E4548" w:rsidRPr="009E4548" w:rsidRDefault="009E4548" w:rsidP="009E4548">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la proyección de los otros ingresos, los ingresos por ventas y los ingresos totales previstos para el periodo tarifario. Corroborar que los otros ingresos sean discriminados en cada uno de los conceptos definidos de acuerdo al artículo 49 del Reglamento de Precios y Tarifas. Por otra parte, los </w:t>
            </w:r>
            <w:r w:rsidRPr="009E4548">
              <w:rPr>
                <w:rFonts w:ascii="Verdana" w:eastAsia="Calibri" w:hAnsi="Verdana" w:cs="Arial"/>
                <w:sz w:val="16"/>
                <w:szCs w:val="16"/>
                <w:lang w:val="es-BO"/>
              </w:rPr>
              <w:t>otros ingresos para los Modelos de los Estudios Tarifarios, deberán tener una correcta proyección cronológica para el periodo 2019 - 2023.</w:t>
            </w:r>
          </w:p>
          <w:p w:rsidR="009E4548" w:rsidRPr="009E4548" w:rsidRDefault="009E4548" w:rsidP="009E4548">
            <w:pPr>
              <w:pStyle w:val="Prrafodelista"/>
              <w:ind w:left="398" w:hanging="398"/>
              <w:rPr>
                <w:rFonts w:ascii="Verdana" w:eastAsia="Calibri"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eastAsia="Calibri" w:hAnsi="Verdana" w:cs="Arial"/>
                <w:sz w:val="16"/>
                <w:szCs w:val="16"/>
                <w:lang w:val="es-BO"/>
              </w:rPr>
              <w:t xml:space="preserve">Verificar que en el caso de penalización por bajo factor de potencia, se considere la </w:t>
            </w:r>
            <w:proofErr w:type="spellStart"/>
            <w:r w:rsidRPr="009E4548">
              <w:rPr>
                <w:rFonts w:ascii="Verdana" w:eastAsia="Calibri" w:hAnsi="Verdana" w:cs="Arial"/>
                <w:sz w:val="16"/>
                <w:szCs w:val="16"/>
                <w:lang w:val="es-BO"/>
              </w:rPr>
              <w:t>parametrización</w:t>
            </w:r>
            <w:proofErr w:type="spellEnd"/>
            <w:r w:rsidRPr="009E4548">
              <w:rPr>
                <w:rFonts w:ascii="Verdana" w:eastAsia="Calibri" w:hAnsi="Verdana" w:cs="Arial"/>
                <w:sz w:val="16"/>
                <w:szCs w:val="16"/>
                <w:lang w:val="es-BO"/>
              </w:rPr>
              <w:t xml:space="preserve"> de datos de energía reactiva de los clientes de las </w:t>
            </w:r>
            <w:r w:rsidRPr="009E4548">
              <w:rPr>
                <w:rFonts w:ascii="Verdana" w:hAnsi="Verdana" w:cs="Arial"/>
                <w:sz w:val="16"/>
                <w:szCs w:val="16"/>
              </w:rPr>
              <w:t>empresas distribuidoras</w:t>
            </w:r>
            <w:r w:rsidRPr="009E4548">
              <w:rPr>
                <w:rFonts w:ascii="Verdana" w:eastAsia="Calibri" w:hAnsi="Verdana" w:cs="Arial"/>
                <w:i/>
                <w:iCs/>
                <w:sz w:val="16"/>
                <w:szCs w:val="16"/>
                <w:lang w:val="es-BO"/>
              </w:rPr>
              <w:t xml:space="preserve"> </w:t>
            </w:r>
            <w:r w:rsidRPr="009E4548">
              <w:rPr>
                <w:rFonts w:ascii="Verdana" w:eastAsia="Calibri" w:hAnsi="Verdana" w:cs="Arial"/>
                <w:sz w:val="16"/>
                <w:szCs w:val="16"/>
                <w:lang w:val="es-BO"/>
              </w:rPr>
              <w:t>en la proyección de otros ingresos en el periodo 2019 - 2023. La penalización por bajo factor de potencia, deberá contar con una metodología de aplicación, la cual considere límites máximos y mínimos de penalización a usuarios Industriales – Generales de Grandes Demandas y Medianas Demandas si corresponde.</w:t>
            </w:r>
          </w:p>
          <w:p w:rsidR="009E4548" w:rsidRPr="009E4548" w:rsidRDefault="009E4548" w:rsidP="009E4548">
            <w:pPr>
              <w:pStyle w:val="Prrafodelista"/>
              <w:ind w:left="398" w:hanging="398"/>
              <w:rPr>
                <w:rFonts w:ascii="Verdana" w:hAnsi="Verdana" w:cs="Arial"/>
                <w:sz w:val="16"/>
                <w:szCs w:val="16"/>
              </w:rPr>
            </w:pPr>
          </w:p>
          <w:p w:rsidR="009E4548" w:rsidRPr="009E4548" w:rsidRDefault="009E4548" w:rsidP="009E4548">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las Distribuidoras realicen un análisis de costo de alquiler por apoyo de redes de telecomunicación, el cual deberá contener una fundamentación técnica y sustentada de los ingresos a percibir por este concepto.</w:t>
            </w:r>
          </w:p>
          <w:p w:rsidR="009E4548" w:rsidRPr="009E4548" w:rsidRDefault="009E4548" w:rsidP="009E4548">
            <w:pPr>
              <w:pStyle w:val="p47"/>
              <w:tabs>
                <w:tab w:val="clear" w:pos="1240"/>
                <w:tab w:val="clear" w:pos="1880"/>
              </w:tabs>
              <w:spacing w:line="240" w:lineRule="auto"/>
              <w:ind w:left="360" w:firstLine="0"/>
              <w:outlineLvl w:val="0"/>
              <w:rPr>
                <w:rFonts w:ascii="Verdana" w:hAnsi="Verdana" w:cs="Arial"/>
                <w:b/>
                <w:sz w:val="16"/>
                <w:szCs w:val="16"/>
                <w:u w:val="single"/>
              </w:rPr>
            </w:pPr>
          </w:p>
          <w:p w:rsidR="009E4548" w:rsidRPr="009E4548" w:rsidRDefault="009E4548" w:rsidP="009E4548">
            <w:pPr>
              <w:pStyle w:val="p47"/>
              <w:tabs>
                <w:tab w:val="clear" w:pos="1240"/>
                <w:tab w:val="clear" w:pos="1880"/>
              </w:tabs>
              <w:spacing w:line="240" w:lineRule="auto"/>
              <w:ind w:left="360" w:hanging="360"/>
              <w:outlineLvl w:val="0"/>
              <w:rPr>
                <w:rFonts w:ascii="Verdana" w:hAnsi="Verdana" w:cs="Arial"/>
                <w:b/>
                <w:sz w:val="16"/>
                <w:szCs w:val="16"/>
                <w:u w:val="single"/>
              </w:rPr>
            </w:pPr>
            <w:r w:rsidRPr="009E4548">
              <w:rPr>
                <w:rFonts w:ascii="Verdana" w:hAnsi="Verdana" w:cs="Arial"/>
                <w:b/>
                <w:sz w:val="16"/>
                <w:szCs w:val="16"/>
                <w:u w:val="single"/>
              </w:rPr>
              <w:t>Determinación de las Tarifas Base</w:t>
            </w:r>
          </w:p>
          <w:p w:rsidR="009E4548" w:rsidRPr="009E4548" w:rsidRDefault="009E4548" w:rsidP="009E4548">
            <w:pPr>
              <w:pStyle w:val="Prrafodelista"/>
              <w:ind w:left="360" w:hanging="360"/>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b/>
                <w:sz w:val="16"/>
                <w:szCs w:val="16"/>
                <w:u w:val="single"/>
              </w:rPr>
            </w:pPr>
            <w:r w:rsidRPr="009E4548">
              <w:rPr>
                <w:rFonts w:ascii="Verdana" w:hAnsi="Verdana" w:cs="Arial"/>
                <w:sz w:val="16"/>
                <w:szCs w:val="16"/>
              </w:rPr>
              <w:t xml:space="preserve">Verificar que la </w:t>
            </w:r>
            <w:r w:rsidRPr="009E4548">
              <w:rPr>
                <w:rFonts w:ascii="Verdana" w:eastAsia="Calibri" w:hAnsi="Verdana" w:cs="Arial"/>
                <w:sz w:val="16"/>
                <w:szCs w:val="16"/>
                <w:lang w:val="es-BO"/>
              </w:rPr>
              <w:t>determinación del Costo de Distribución por Nivel de Tensión de acuerdo a lo dispuesto en el artículo 48 del Reglamento de Precios y Tarifas, para el periodo tarifario. Asimismo, verificar que se incluya el cálculo de los cargos de las Tarifas de Régimen de acuerdo al nivel de demanda.</w:t>
            </w:r>
          </w:p>
          <w:p w:rsidR="009E4548" w:rsidRPr="009E4548" w:rsidRDefault="009E4548" w:rsidP="006A0550">
            <w:pPr>
              <w:pStyle w:val="Prrafodelista"/>
              <w:tabs>
                <w:tab w:val="left" w:pos="0"/>
                <w:tab w:val="left" w:pos="426"/>
              </w:tabs>
              <w:autoSpaceDE w:val="0"/>
              <w:autoSpaceDN w:val="0"/>
              <w:adjustRightInd w:val="0"/>
              <w:ind w:left="360" w:hanging="360"/>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b/>
                <w:sz w:val="16"/>
                <w:szCs w:val="16"/>
                <w:u w:val="single"/>
              </w:rPr>
            </w:pPr>
            <w:r w:rsidRPr="009E4548">
              <w:rPr>
                <w:rFonts w:ascii="Verdana" w:hAnsi="Verdana" w:cs="Arial"/>
                <w:sz w:val="16"/>
                <w:szCs w:val="16"/>
              </w:rPr>
              <w:t>Verificar que el cálculo de las tarifas base que serán aplicadas en los cuatro  años del periodo tarifario, estén calculadas de acuerdo a la metodología establecida en el artículo 53 del Reglamento de Precios y Tarifas.</w:t>
            </w:r>
          </w:p>
          <w:p w:rsidR="009E4548" w:rsidRPr="009E4548" w:rsidRDefault="009E4548" w:rsidP="006A0550">
            <w:pPr>
              <w:pStyle w:val="Prrafodelista"/>
              <w:tabs>
                <w:tab w:val="left" w:pos="0"/>
                <w:tab w:val="left" w:pos="426"/>
              </w:tabs>
              <w:autoSpaceDE w:val="0"/>
              <w:autoSpaceDN w:val="0"/>
              <w:adjustRightInd w:val="0"/>
              <w:ind w:left="360" w:hanging="360"/>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sz w:val="16"/>
                <w:szCs w:val="16"/>
              </w:rPr>
            </w:pPr>
            <w:r w:rsidRPr="009E4548">
              <w:rPr>
                <w:rFonts w:ascii="Verdana" w:hAnsi="Verdana" w:cs="Arial"/>
                <w:sz w:val="16"/>
                <w:szCs w:val="16"/>
              </w:rPr>
              <w:t>Verificar que el cálculo de los ingresos por ventas resulten de la aplicación de las tarifas base a los consumos d</w:t>
            </w:r>
            <w:proofErr w:type="spellStart"/>
            <w:r w:rsidRPr="009E4548">
              <w:rPr>
                <w:rFonts w:ascii="Verdana" w:eastAsia="Calibri" w:hAnsi="Verdana" w:cs="Arial"/>
                <w:sz w:val="16"/>
                <w:szCs w:val="16"/>
                <w:lang w:val="es-BO"/>
              </w:rPr>
              <w:t>e</w:t>
            </w:r>
            <w:proofErr w:type="spellEnd"/>
            <w:r w:rsidRPr="009E4548">
              <w:rPr>
                <w:rFonts w:ascii="Verdana" w:eastAsia="Calibri" w:hAnsi="Verdana" w:cs="Arial"/>
                <w:sz w:val="16"/>
                <w:szCs w:val="16"/>
                <w:lang w:val="es-BO"/>
              </w:rPr>
              <w:t xml:space="preserve"> Energía y Demanda de Potencia, de los consumidores regulados, proyectados para los Estudios Tarifarios correspondiente.</w:t>
            </w:r>
          </w:p>
          <w:p w:rsidR="009E4548" w:rsidRPr="009E4548" w:rsidRDefault="009E4548" w:rsidP="006A0550">
            <w:pPr>
              <w:pStyle w:val="Prrafodelista"/>
              <w:tabs>
                <w:tab w:val="left" w:pos="0"/>
                <w:tab w:val="left" w:pos="426"/>
              </w:tabs>
              <w:autoSpaceDE w:val="0"/>
              <w:autoSpaceDN w:val="0"/>
              <w:adjustRightInd w:val="0"/>
              <w:ind w:left="360" w:hanging="360"/>
              <w:jc w:val="both"/>
              <w:rPr>
                <w:rFonts w:ascii="Verdana" w:hAnsi="Verdana" w:cs="Arial"/>
                <w:sz w:val="16"/>
                <w:szCs w:val="16"/>
              </w:rPr>
            </w:pPr>
            <w:r w:rsidRPr="009E4548">
              <w:rPr>
                <w:rFonts w:ascii="Verdana" w:hAnsi="Verdana" w:cs="Arial"/>
                <w:sz w:val="16"/>
                <w:szCs w:val="16"/>
              </w:rPr>
              <w:t xml:space="preserve"> </w:t>
            </w: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b/>
                <w:sz w:val="16"/>
                <w:szCs w:val="16"/>
                <w:u w:val="single"/>
              </w:rPr>
            </w:pPr>
            <w:r w:rsidRPr="009E4548">
              <w:rPr>
                <w:rFonts w:ascii="Verdana" w:hAnsi="Verdana" w:cs="Arial"/>
                <w:sz w:val="16"/>
                <w:szCs w:val="16"/>
              </w:rPr>
              <w:t xml:space="preserve">Verificar que el cálculo de las variaciones en los cargos por potencia fuera de punta y los cargos por consumidores permitan alcanzar los ingresos por ventas de electricidad proyectados para el periodo tarifario. </w:t>
            </w:r>
          </w:p>
          <w:p w:rsidR="009E4548" w:rsidRPr="009E4548" w:rsidRDefault="009E4548" w:rsidP="006A0550">
            <w:pPr>
              <w:pStyle w:val="Prrafodelista"/>
              <w:tabs>
                <w:tab w:val="left" w:pos="426"/>
              </w:tabs>
              <w:ind w:left="360" w:hanging="360"/>
              <w:rPr>
                <w:rFonts w:ascii="Verdana" w:hAnsi="Verdana" w:cs="Arial"/>
                <w:sz w:val="16"/>
                <w:szCs w:val="16"/>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sz w:val="16"/>
                <w:szCs w:val="16"/>
              </w:rPr>
            </w:pPr>
            <w:r w:rsidRPr="009E4548">
              <w:rPr>
                <w:rFonts w:ascii="Verdana" w:hAnsi="Verdana" w:cs="Arial"/>
                <w:sz w:val="16"/>
                <w:szCs w:val="16"/>
              </w:rPr>
              <w:t>Verificar que el cálculo de la variación del impacto porcentual de la tarifa media obtenida en función al nuevo Estudio Tarifario, permita alcanzar los ingresos por ventas de electricidad proyectados para el periodo tarifario.</w:t>
            </w:r>
          </w:p>
          <w:p w:rsidR="009E4548" w:rsidRPr="009E4548" w:rsidRDefault="009E4548" w:rsidP="006A0550">
            <w:pPr>
              <w:pStyle w:val="Prrafodelista"/>
              <w:tabs>
                <w:tab w:val="left" w:pos="426"/>
              </w:tabs>
              <w:ind w:left="360" w:hanging="360"/>
              <w:rPr>
                <w:rFonts w:ascii="Verdana" w:hAnsi="Verdana" w:cs="Arial"/>
                <w:sz w:val="16"/>
                <w:szCs w:val="16"/>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sz w:val="16"/>
                <w:szCs w:val="16"/>
              </w:rPr>
            </w:pPr>
            <w:r w:rsidRPr="009E4548">
              <w:rPr>
                <w:rFonts w:ascii="Verdana" w:hAnsi="Verdana" w:cs="Arial"/>
                <w:sz w:val="16"/>
                <w:szCs w:val="16"/>
              </w:rPr>
              <w:t>Verificar la</w:t>
            </w:r>
            <w:r w:rsidRPr="009E4548">
              <w:rPr>
                <w:rFonts w:ascii="Verdana" w:eastAsia="Calibri" w:hAnsi="Verdana" w:cs="Arial"/>
                <w:sz w:val="16"/>
                <w:szCs w:val="16"/>
                <w:lang w:val="es-BO"/>
              </w:rPr>
              <w:t xml:space="preserve"> variación de la tarifa media en merito a </w:t>
            </w:r>
            <w:r w:rsidRPr="009E4548">
              <w:rPr>
                <w:rFonts w:ascii="Verdana" w:hAnsi="Verdana" w:cs="Arial"/>
                <w:sz w:val="16"/>
                <w:szCs w:val="16"/>
              </w:rPr>
              <w:t>lo especificado en el Anexo “A-3” de los Términos de Referencia remitidos a las Distribuidoras.</w:t>
            </w:r>
          </w:p>
          <w:p w:rsidR="009E4548" w:rsidRPr="009E4548" w:rsidRDefault="009E4548" w:rsidP="006A0550">
            <w:pPr>
              <w:pStyle w:val="Prrafodelista"/>
              <w:tabs>
                <w:tab w:val="left" w:pos="426"/>
              </w:tabs>
              <w:ind w:left="360" w:hanging="360"/>
              <w:rPr>
                <w:rFonts w:ascii="Verdana" w:hAnsi="Verdana" w:cs="Arial"/>
                <w:sz w:val="16"/>
                <w:szCs w:val="16"/>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60"/>
              <w:contextualSpacing/>
              <w:jc w:val="both"/>
              <w:rPr>
                <w:rFonts w:ascii="Verdana" w:hAnsi="Verdana" w:cs="Arial"/>
                <w:b/>
                <w:sz w:val="16"/>
                <w:szCs w:val="16"/>
                <w:u w:val="single"/>
              </w:rPr>
            </w:pPr>
            <w:r w:rsidRPr="009E4548">
              <w:rPr>
                <w:rFonts w:ascii="Verdana" w:hAnsi="Verdana" w:cs="Arial"/>
                <w:sz w:val="16"/>
                <w:szCs w:val="16"/>
              </w:rPr>
              <w:t xml:space="preserve">Verificar la inclusión y el funcionamiento de un Módulo </w:t>
            </w:r>
            <w:proofErr w:type="spellStart"/>
            <w:r w:rsidRPr="009E4548">
              <w:rPr>
                <w:rFonts w:ascii="Verdana" w:hAnsi="Verdana" w:cs="Arial"/>
                <w:sz w:val="16"/>
                <w:szCs w:val="16"/>
              </w:rPr>
              <w:t>Refacturador</w:t>
            </w:r>
            <w:proofErr w:type="spellEnd"/>
            <w:r w:rsidRPr="009E4548">
              <w:rPr>
                <w:rFonts w:ascii="Verdana" w:hAnsi="Verdana" w:cs="Arial"/>
                <w:sz w:val="16"/>
                <w:szCs w:val="16"/>
              </w:rPr>
              <w:t xml:space="preserve"> que sea auditable y vinculado a la planilla en la que se encuentra el impacto tarifario, esto aplicando la Estructura Tarifaria propuesta por Categoría de Consumo. Los cargos tarifarios propuestos servirán para calcular los ingresos por energía y potencia, mismos que deben ser comparados con los ingresos requeridos de los Modelos Tarifarios.</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47"/>
              <w:tabs>
                <w:tab w:val="clear" w:pos="1240"/>
                <w:tab w:val="clear" w:pos="1880"/>
              </w:tabs>
              <w:spacing w:line="240" w:lineRule="auto"/>
              <w:ind w:hanging="432"/>
              <w:outlineLvl w:val="0"/>
              <w:rPr>
                <w:rFonts w:ascii="Verdana" w:hAnsi="Verdana" w:cs="Arial"/>
                <w:b/>
                <w:sz w:val="16"/>
                <w:szCs w:val="16"/>
                <w:u w:val="single"/>
              </w:rPr>
            </w:pPr>
            <w:r w:rsidRPr="009E4548">
              <w:rPr>
                <w:rFonts w:ascii="Verdana" w:hAnsi="Verdana" w:cs="Arial"/>
                <w:b/>
                <w:sz w:val="16"/>
                <w:szCs w:val="16"/>
                <w:u w:val="single"/>
              </w:rPr>
              <w:t>Determinación de la Estructura Tarifaria</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se cuente con propuestas de Estructuras Tarifarias únicas a nivel Empresas, que incluya los Sistemas Aislados o menores que se encuentran en el área de operación del Titular, considerando los lineamientos determinados por la Autoridad de Fiscalización de Electricidad y Tecnología Nuclear (AETN), a objeto de uniformizar Cargos Tarifarios entre Categorías similares de los diferentes Sistemas que administran las Distribuidoras.</w:t>
            </w: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las Estructuras Tarifarias aplicables a categorías de consumidores sean definidas en función de las características del suministro y del consumo de electricidad, y estén determinadas en base a los cargos componentes de las tarifas base. </w:t>
            </w:r>
          </w:p>
          <w:p w:rsidR="009E4548" w:rsidRPr="009E4548" w:rsidRDefault="009E4548" w:rsidP="006A0550">
            <w:pPr>
              <w:pStyle w:val="Prrafodelista"/>
              <w:ind w:left="398" w:hanging="398"/>
              <w:rPr>
                <w:rFonts w:ascii="Verdana" w:hAnsi="Verdana" w:cs="Arial"/>
                <w:sz w:val="16"/>
                <w:szCs w:val="16"/>
                <w:lang w:val="es-BO" w:eastAsia="es-BO"/>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lang w:val="es-BO" w:eastAsia="es-BO"/>
              </w:rPr>
              <w:t xml:space="preserve">Analizar </w:t>
            </w:r>
            <w:r w:rsidRPr="009E4548">
              <w:rPr>
                <w:rFonts w:ascii="Verdana" w:hAnsi="Verdana" w:cs="Arial"/>
                <w:sz w:val="16"/>
                <w:szCs w:val="16"/>
                <w:lang w:val="es-BO"/>
              </w:rPr>
              <w:t>las justificaciones y los respaldos efectuados por</w:t>
            </w:r>
            <w:r w:rsidRPr="009E4548">
              <w:rPr>
                <w:rFonts w:ascii="Verdana" w:hAnsi="Verdana" w:cs="Arial"/>
                <w:sz w:val="16"/>
                <w:szCs w:val="16"/>
                <w:lang w:val="es-BO" w:eastAsia="es-BO"/>
              </w:rPr>
              <w:t xml:space="preserve"> las Distribuidoras que propongan nuevas Categorías y nuevas alternativas tarifarias considerando la implementación de proyectos que impliquen mejoras tecnológicas en la gestión del sistema de distribución:</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Sistemas Prepago</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Sistemas Inteligentes de Medición</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 xml:space="preserve">Sistemas de suministro no convencional </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Servicio de transporte masivo de Personas.</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 xml:space="preserve">Vehículos Eléctricos </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Sistemas de bombeo para agua potable y riego</w:t>
            </w:r>
          </w:p>
          <w:p w:rsidR="009E4548" w:rsidRPr="009E4548" w:rsidRDefault="009E4548" w:rsidP="006A0550">
            <w:pPr>
              <w:pStyle w:val="Prrafodelista"/>
              <w:numPr>
                <w:ilvl w:val="0"/>
                <w:numId w:val="64"/>
              </w:numPr>
              <w:autoSpaceDE w:val="0"/>
              <w:autoSpaceDN w:val="0"/>
              <w:adjustRightInd w:val="0"/>
              <w:spacing w:after="200"/>
              <w:ind w:left="965" w:hanging="284"/>
              <w:contextualSpacing/>
              <w:jc w:val="both"/>
              <w:rPr>
                <w:rFonts w:ascii="Verdana" w:hAnsi="Verdana" w:cs="Arial"/>
                <w:sz w:val="16"/>
                <w:szCs w:val="16"/>
                <w:lang w:val="es-BO" w:eastAsia="es-BO"/>
              </w:rPr>
            </w:pPr>
            <w:r w:rsidRPr="009E4548">
              <w:rPr>
                <w:rFonts w:ascii="Verdana" w:hAnsi="Verdana" w:cs="Arial"/>
                <w:sz w:val="16"/>
                <w:szCs w:val="16"/>
                <w:lang w:val="es-BO" w:eastAsia="es-BO"/>
              </w:rPr>
              <w:t>Otras propuestas que las Distribuidoras consideren necesarias.</w:t>
            </w:r>
          </w:p>
          <w:p w:rsidR="009E4548" w:rsidRPr="009E4548" w:rsidRDefault="009E4548" w:rsidP="006A0550">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la determinación de los ingresos por ventas considere la aplicación de las Estructuras Tarifarias a los consumos de las distintas categorías.</w:t>
            </w:r>
          </w:p>
          <w:p w:rsidR="009E4548" w:rsidRPr="009E4548" w:rsidRDefault="009E4548" w:rsidP="006A0550">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las empresas distribuidoras presenten propuestas de Estructuras Tarifarias que incluyan Categorías para Consumidores Industriales, Comerciales y Generales, de Medianas y Grandes Demandas por Nivel de Tensión y Bloques Horarios de Consumo. Asimismo, que se considere la migración e impactos de estos consumidores.</w:t>
            </w:r>
          </w:p>
          <w:p w:rsidR="009E4548" w:rsidRPr="009E4548" w:rsidRDefault="009E4548" w:rsidP="006A0550">
            <w:pPr>
              <w:pStyle w:val="Prrafodelista"/>
              <w:ind w:left="398" w:hanging="398"/>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las Estructuras Tarifarias propuestas incluyan la categoría “seguridad ciudadana”, asimismo verificar </w:t>
            </w:r>
            <w:r w:rsidRPr="009E4548">
              <w:rPr>
                <w:rFonts w:ascii="Verdana" w:hAnsi="Verdana" w:cs="Arial"/>
                <w:sz w:val="16"/>
                <w:szCs w:val="16"/>
                <w:lang w:val="es-BO" w:eastAsia="es-BO"/>
              </w:rPr>
              <w:t xml:space="preserve">la inclusión de rangos para consumos superiores a 500 </w:t>
            </w:r>
            <w:proofErr w:type="spellStart"/>
            <w:r w:rsidRPr="009E4548">
              <w:rPr>
                <w:rFonts w:ascii="Verdana" w:hAnsi="Verdana" w:cs="Arial"/>
                <w:sz w:val="16"/>
                <w:szCs w:val="16"/>
                <w:lang w:val="es-BO" w:eastAsia="es-BO"/>
              </w:rPr>
              <w:t>kWh</w:t>
            </w:r>
            <w:proofErr w:type="spellEnd"/>
            <w:r w:rsidRPr="009E4548">
              <w:rPr>
                <w:rFonts w:ascii="Verdana" w:hAnsi="Verdana" w:cs="Arial"/>
                <w:sz w:val="16"/>
                <w:szCs w:val="16"/>
                <w:lang w:val="es-BO" w:eastAsia="es-BO"/>
              </w:rPr>
              <w:t xml:space="preserve"> y 1000 </w:t>
            </w:r>
            <w:proofErr w:type="spellStart"/>
            <w:r w:rsidRPr="009E4548">
              <w:rPr>
                <w:rFonts w:ascii="Verdana" w:hAnsi="Verdana" w:cs="Arial"/>
                <w:sz w:val="16"/>
                <w:szCs w:val="16"/>
                <w:lang w:val="es-BO" w:eastAsia="es-BO"/>
              </w:rPr>
              <w:t>kWh</w:t>
            </w:r>
            <w:proofErr w:type="spellEnd"/>
            <w:r w:rsidRPr="009E4548">
              <w:rPr>
                <w:rFonts w:ascii="Verdana" w:hAnsi="Verdana" w:cs="Arial"/>
                <w:sz w:val="16"/>
                <w:szCs w:val="16"/>
                <w:lang w:val="es-BO" w:eastAsia="es-BO"/>
              </w:rPr>
              <w:t xml:space="preserve"> en la categoría residencial o domiciliaria y por otra parte verificar la inclusión de  tres categorías comerciales para los niveles de requerimiento de Pequeña, Mediana y Gran Demanda.</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47"/>
              <w:tabs>
                <w:tab w:val="clear" w:pos="1240"/>
                <w:tab w:val="clear" w:pos="1880"/>
              </w:tabs>
              <w:spacing w:line="240" w:lineRule="auto"/>
              <w:ind w:hanging="432"/>
              <w:outlineLvl w:val="0"/>
              <w:rPr>
                <w:rFonts w:ascii="Verdana" w:hAnsi="Verdana" w:cs="Arial"/>
                <w:b/>
                <w:sz w:val="16"/>
                <w:szCs w:val="16"/>
                <w:u w:val="single"/>
              </w:rPr>
            </w:pPr>
            <w:r w:rsidRPr="009E4548">
              <w:rPr>
                <w:rFonts w:ascii="Verdana" w:hAnsi="Verdana" w:cs="Arial"/>
                <w:b/>
                <w:sz w:val="16"/>
                <w:szCs w:val="16"/>
                <w:u w:val="single"/>
              </w:rPr>
              <w:t>Cargos por Conexión, Reconexión y Depósito de Garantía</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Revisar que la determinación de los cargos de conexión y reconexión estén en base a un análisis de costos adecuadamente justificado.</w:t>
            </w:r>
          </w:p>
          <w:p w:rsidR="009E4548" w:rsidRPr="009E4548" w:rsidRDefault="009E4548" w:rsidP="006A0550">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Revisar que la determinación del depósito de garantía por categoría aplique lo dispuesto en el artículo 57 del Reglamento de Precios y Tarifas y se cuente con</w:t>
            </w:r>
            <w:r w:rsidRPr="009E4548">
              <w:rPr>
                <w:rFonts w:ascii="Verdana" w:eastAsia="Calibri" w:hAnsi="Verdana" w:cs="Arial"/>
                <w:sz w:val="16"/>
                <w:szCs w:val="16"/>
                <w:lang w:val="es-BO"/>
              </w:rPr>
              <w:t xml:space="preserve"> una memoria explicativa que respalde la propuesta.</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autoSpaceDE w:val="0"/>
              <w:autoSpaceDN w:val="0"/>
              <w:adjustRightInd w:val="0"/>
              <w:jc w:val="both"/>
              <w:rPr>
                <w:rFonts w:eastAsia="Calibri" w:cs="Arial"/>
                <w:b/>
                <w:bCs/>
                <w:u w:val="single"/>
                <w:lang w:val="es-BO" w:eastAsia="en-US"/>
              </w:rPr>
            </w:pPr>
            <w:r w:rsidRPr="009E4548">
              <w:rPr>
                <w:rFonts w:eastAsia="Calibri" w:cs="Arial"/>
                <w:b/>
                <w:bCs/>
                <w:u w:val="single"/>
                <w:lang w:val="es-BO" w:eastAsia="en-US"/>
              </w:rPr>
              <w:t>Cargos por Sistemas Fotovoltaicos</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los Estudios Tarifarios presentados por las Distribuidoras consideren la incorporación de posibles costos por brindar servicios de soporte relativo a usuarios con suministro por métodos alternativos (generación a partir de Sistemas Fotovoltaicos) más allá del área de operación quedando este punto a concordancia con la futura normativa correspondiente a servicio a usuarios con suministro por fuentes alternativas, bajo el entendido que la inversión será externa a la Distribuidora. Dejando a criterio de la Distribuidora la identificación de los lugares específicos.</w:t>
            </w:r>
          </w:p>
          <w:p w:rsidR="009E4548" w:rsidRPr="009E4548" w:rsidRDefault="009E4548" w:rsidP="006A0550">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eastAsia="Calibri" w:hAnsi="Verdana" w:cs="Arial"/>
                <w:sz w:val="16"/>
                <w:szCs w:val="16"/>
              </w:rPr>
              <w:t>Verificar que se determinen Cargos de Consumidor de Energías Alternativas (en conjunto los costos de operación - mantenimiento y comerciales) en base a un análisis de costos particular adecuadamente justificado para estos casos, similar a la determinación de cargos por conexión y reconexión. Cerciorándose que se cuenten con memorias explicativas del análisis realizado que respalden las propuestas.</w:t>
            </w:r>
          </w:p>
          <w:p w:rsidR="009E4548" w:rsidRPr="009E4548" w:rsidRDefault="009E4548" w:rsidP="009E4548">
            <w:pPr>
              <w:pStyle w:val="p47"/>
              <w:tabs>
                <w:tab w:val="clear" w:pos="1240"/>
                <w:tab w:val="clear" w:pos="1880"/>
              </w:tabs>
              <w:spacing w:line="240" w:lineRule="auto"/>
              <w:ind w:hanging="432"/>
              <w:outlineLvl w:val="0"/>
              <w:rPr>
                <w:rFonts w:ascii="Verdana" w:hAnsi="Verdana" w:cs="Arial"/>
                <w:b/>
                <w:bCs/>
                <w:sz w:val="16"/>
                <w:szCs w:val="16"/>
                <w:u w:val="single"/>
              </w:rPr>
            </w:pPr>
          </w:p>
          <w:p w:rsidR="009E4548" w:rsidRPr="009E4548" w:rsidRDefault="009E4548" w:rsidP="009E4548">
            <w:pPr>
              <w:pStyle w:val="p47"/>
              <w:tabs>
                <w:tab w:val="clear" w:pos="1240"/>
                <w:tab w:val="clear" w:pos="1880"/>
              </w:tabs>
              <w:spacing w:line="240" w:lineRule="auto"/>
              <w:ind w:hanging="432"/>
              <w:outlineLvl w:val="0"/>
              <w:rPr>
                <w:rFonts w:ascii="Verdana" w:hAnsi="Verdana" w:cs="Arial"/>
                <w:b/>
                <w:bCs/>
                <w:sz w:val="16"/>
                <w:szCs w:val="16"/>
                <w:u w:val="single"/>
              </w:rPr>
            </w:pPr>
            <w:r w:rsidRPr="009E4548">
              <w:rPr>
                <w:rFonts w:ascii="Verdana" w:hAnsi="Verdana" w:cs="Arial"/>
                <w:b/>
                <w:bCs/>
                <w:sz w:val="16"/>
                <w:szCs w:val="16"/>
                <w:u w:val="single"/>
              </w:rPr>
              <w:t>Costos de Desarrollo</w:t>
            </w:r>
          </w:p>
          <w:p w:rsidR="009E4548" w:rsidRPr="009E4548" w:rsidRDefault="009E4548" w:rsidP="009E4548">
            <w:pPr>
              <w:pStyle w:val="p47"/>
              <w:tabs>
                <w:tab w:val="clear" w:pos="1240"/>
                <w:tab w:val="clear" w:pos="1880"/>
              </w:tabs>
              <w:spacing w:line="240" w:lineRule="auto"/>
              <w:ind w:hanging="432"/>
              <w:outlineLvl w:val="0"/>
              <w:rPr>
                <w:rFonts w:ascii="Verdana" w:hAnsi="Verdana" w:cs="Arial"/>
                <w:b/>
                <w:bCs/>
                <w:sz w:val="16"/>
                <w:szCs w:val="16"/>
                <w:u w:val="single"/>
              </w:rPr>
            </w:pPr>
          </w:p>
          <w:p w:rsidR="009E4548" w:rsidRPr="009E4548" w:rsidRDefault="009E4548" w:rsidP="009E4548">
            <w:pPr>
              <w:tabs>
                <w:tab w:val="left" w:pos="0"/>
                <w:tab w:val="left" w:pos="426"/>
              </w:tabs>
              <w:jc w:val="both"/>
              <w:rPr>
                <w:rFonts w:cs="Arial"/>
              </w:rPr>
            </w:pPr>
            <w:r w:rsidRPr="009E4548">
              <w:rPr>
                <w:rFonts w:cs="Arial"/>
              </w:rPr>
              <w:t>En caso de que las empresas distribuidoras incorporen en sus Tarifas Base el Valor Agregado de Distribución, las previsiones de ventas de electricidad y las previsiones de número de consumidores de otros sistemas eléctricos rurales:</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 xml:space="preserve">Verificar que los Estudios Tarifarios discriminen los costos de suministro detallados en el artículo 45 del Reglamento de Precios y Tarifas, para cada sistema, vale decir, costos de distribución y los costos de consumidores, así como el Plan de Inversiones, previa la agregación de los mismos. Asimismo, verificar que el patrimonio afecto a la concesión por nivel de tensión para el periodo de proyección este presentado en forma separada para cada sistema y en forma agregada. Por otro lado, verificar que la proyección de los costos incluya un costo de generación óptimo, cumpliendo la metodología aprobada por la AETN, discriminado los costos de combustible, los otros costos variables y los costos fijos. </w:t>
            </w:r>
          </w:p>
          <w:p w:rsidR="009E4548" w:rsidRPr="009E4548" w:rsidRDefault="009E4548" w:rsidP="006A0550">
            <w:pPr>
              <w:pStyle w:val="Prrafodelista"/>
              <w:tabs>
                <w:tab w:val="left" w:pos="0"/>
                <w:tab w:val="left" w:pos="426"/>
              </w:tabs>
              <w:autoSpaceDE w:val="0"/>
              <w:autoSpaceDN w:val="0"/>
              <w:adjustRightInd w:val="0"/>
              <w:ind w:left="398" w:hanging="398"/>
              <w:jc w:val="both"/>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t>Verificar que los costos de compra y costos de generación estén unificados, simulando en los Sistemas Aislados, costos de compra, los cuales deberán formar parte de un costo de compra ponderado a nivel Empresas, con la finalidad de aplicar una estructura tarifaria única a nivel de todas las empresas distribuidoras, siguiendo el criterio de tarifas equitativas establecidas en la Constitución Política del Estado.</w:t>
            </w:r>
          </w:p>
          <w:p w:rsidR="009E4548" w:rsidRPr="009E4548" w:rsidRDefault="009E4548" w:rsidP="006A0550">
            <w:pPr>
              <w:pStyle w:val="Prrafodelista"/>
              <w:ind w:left="398" w:hanging="398"/>
              <w:rPr>
                <w:rFonts w:ascii="Verdana" w:hAnsi="Verdana" w:cs="Arial"/>
                <w:b/>
                <w:sz w:val="16"/>
                <w:szCs w:val="16"/>
                <w:u w:val="single"/>
              </w:rPr>
            </w:pPr>
          </w:p>
          <w:p w:rsidR="009E4548" w:rsidRPr="009E4548" w:rsidRDefault="009E4548" w:rsidP="006A0550">
            <w:pPr>
              <w:pStyle w:val="Prrafodelista"/>
              <w:numPr>
                <w:ilvl w:val="0"/>
                <w:numId w:val="56"/>
              </w:numPr>
              <w:tabs>
                <w:tab w:val="left" w:pos="0"/>
                <w:tab w:val="left" w:pos="426"/>
              </w:tabs>
              <w:autoSpaceDE w:val="0"/>
              <w:autoSpaceDN w:val="0"/>
              <w:adjustRightInd w:val="0"/>
              <w:ind w:left="398" w:hanging="398"/>
              <w:contextualSpacing/>
              <w:jc w:val="both"/>
              <w:rPr>
                <w:rFonts w:ascii="Verdana" w:hAnsi="Verdana" w:cs="Arial"/>
                <w:b/>
                <w:sz w:val="16"/>
                <w:szCs w:val="16"/>
                <w:u w:val="single"/>
              </w:rPr>
            </w:pPr>
            <w:r w:rsidRPr="009E4548">
              <w:rPr>
                <w:rFonts w:ascii="Verdana" w:hAnsi="Verdana" w:cs="Arial"/>
                <w:sz w:val="16"/>
                <w:szCs w:val="16"/>
              </w:rPr>
              <w:lastRenderedPageBreak/>
              <w:t>Verificar la incorporación de las observaciones en los Modelos Tarifarios corregidos, presentados por las empresas distribuidoras e informar las discrepancias existentes entre las empresas distribuidoras y el Regulador.</w:t>
            </w:r>
          </w:p>
          <w:p w:rsidR="009E4548" w:rsidRPr="009E4548" w:rsidRDefault="009E4548" w:rsidP="009E4548">
            <w:pPr>
              <w:pStyle w:val="Prrafodelista"/>
              <w:rPr>
                <w:rFonts w:ascii="Verdana" w:hAnsi="Verdana" w:cs="Arial"/>
                <w:b/>
                <w:sz w:val="16"/>
                <w:szCs w:val="16"/>
                <w:u w:val="single"/>
              </w:rPr>
            </w:pPr>
          </w:p>
          <w:p w:rsidR="009E4548" w:rsidRPr="009E4548" w:rsidRDefault="009E4548" w:rsidP="009E4548">
            <w:pPr>
              <w:pStyle w:val="p47"/>
              <w:tabs>
                <w:tab w:val="clear" w:pos="1240"/>
                <w:tab w:val="clear" w:pos="1880"/>
              </w:tabs>
              <w:spacing w:line="240" w:lineRule="auto"/>
              <w:ind w:hanging="432"/>
              <w:outlineLvl w:val="0"/>
              <w:rPr>
                <w:rFonts w:ascii="Verdana" w:hAnsi="Verdana" w:cs="Arial"/>
                <w:b/>
                <w:bCs/>
                <w:sz w:val="16"/>
                <w:szCs w:val="16"/>
                <w:u w:val="single"/>
              </w:rPr>
            </w:pPr>
            <w:r w:rsidRPr="009E4548">
              <w:rPr>
                <w:rFonts w:ascii="Verdana" w:hAnsi="Verdana" w:cs="Arial"/>
                <w:b/>
                <w:bCs/>
                <w:sz w:val="16"/>
                <w:szCs w:val="16"/>
                <w:u w:val="single"/>
              </w:rPr>
              <w:t xml:space="preserve">Función de </w:t>
            </w:r>
            <w:proofErr w:type="spellStart"/>
            <w:r w:rsidRPr="009E4548">
              <w:rPr>
                <w:rFonts w:ascii="Verdana" w:hAnsi="Verdana" w:cs="Arial"/>
                <w:b/>
                <w:bCs/>
                <w:sz w:val="16"/>
                <w:szCs w:val="16"/>
                <w:u w:val="single"/>
              </w:rPr>
              <w:t>Dirimidor</w:t>
            </w:r>
            <w:proofErr w:type="spellEnd"/>
          </w:p>
          <w:p w:rsidR="009E4548" w:rsidRPr="009E4548" w:rsidRDefault="009E4548" w:rsidP="009E4548">
            <w:pPr>
              <w:pStyle w:val="p47"/>
              <w:tabs>
                <w:tab w:val="clear" w:pos="1240"/>
                <w:tab w:val="clear" w:pos="1880"/>
              </w:tabs>
              <w:spacing w:line="240" w:lineRule="auto"/>
              <w:ind w:hanging="432"/>
              <w:outlineLvl w:val="0"/>
              <w:rPr>
                <w:rFonts w:ascii="Verdana" w:hAnsi="Verdana" w:cs="Arial"/>
                <w:b/>
                <w:bCs/>
                <w:sz w:val="16"/>
                <w:szCs w:val="16"/>
                <w:u w:val="single"/>
              </w:rPr>
            </w:pPr>
          </w:p>
          <w:p w:rsidR="009E4548" w:rsidRPr="009E4548" w:rsidRDefault="009E4548" w:rsidP="009E4548">
            <w:pPr>
              <w:pStyle w:val="p47"/>
              <w:spacing w:line="240" w:lineRule="auto"/>
              <w:ind w:left="0" w:firstLine="0"/>
              <w:outlineLvl w:val="0"/>
              <w:rPr>
                <w:rFonts w:ascii="Verdana" w:hAnsi="Verdana" w:cs="Arial"/>
                <w:bCs/>
                <w:sz w:val="16"/>
                <w:szCs w:val="16"/>
                <w:lang w:val="es-MX"/>
              </w:rPr>
            </w:pPr>
            <w:r w:rsidRPr="009E4548">
              <w:rPr>
                <w:rFonts w:ascii="Verdana" w:hAnsi="Verdana" w:cs="Arial"/>
                <w:bCs/>
                <w:sz w:val="16"/>
                <w:szCs w:val="16"/>
                <w:lang w:val="es-MX"/>
              </w:rPr>
              <w:t>En el marco de la Revisión de los Modelos Tarifarios presentados, posterior a la presentación de los mismos, luego de las observaciones realizadas por parte de la Autoridad de Electricidad, al respecto el Artículo  N° 60 del Reglamento de Precios y Tarifas señala en su tercer párrafo lo siguiente:</w:t>
            </w:r>
          </w:p>
          <w:p w:rsidR="009E4548" w:rsidRPr="009E4548" w:rsidRDefault="009E4548" w:rsidP="009E4548">
            <w:pPr>
              <w:pStyle w:val="p47"/>
              <w:spacing w:line="240" w:lineRule="auto"/>
              <w:ind w:hanging="432"/>
              <w:outlineLvl w:val="0"/>
              <w:rPr>
                <w:rFonts w:ascii="Verdana" w:hAnsi="Verdana" w:cs="Arial"/>
                <w:bCs/>
                <w:sz w:val="16"/>
                <w:szCs w:val="16"/>
                <w:lang w:val="es-BO"/>
              </w:rPr>
            </w:pPr>
          </w:p>
          <w:p w:rsidR="009E4548" w:rsidRPr="009E4548" w:rsidRDefault="009E4548" w:rsidP="009E4548">
            <w:pPr>
              <w:pStyle w:val="p47"/>
              <w:spacing w:line="240" w:lineRule="auto"/>
              <w:ind w:left="0" w:firstLine="0"/>
              <w:outlineLvl w:val="0"/>
              <w:rPr>
                <w:rFonts w:ascii="Verdana" w:hAnsi="Verdana" w:cs="Arial"/>
                <w:bCs/>
                <w:sz w:val="16"/>
                <w:szCs w:val="16"/>
                <w:lang w:val="es-MX"/>
              </w:rPr>
            </w:pPr>
            <w:r w:rsidRPr="009E4548">
              <w:rPr>
                <w:rFonts w:ascii="Verdana" w:hAnsi="Verdana" w:cs="Arial"/>
                <w:bCs/>
                <w:i/>
                <w:iCs/>
                <w:sz w:val="16"/>
                <w:szCs w:val="16"/>
                <w:lang w:val="es-MX"/>
              </w:rPr>
              <w:t>“…De persistir discrepancias entre la Superintendencia y el Titular, la Superintendencia contratará un consultor de entre los registrados en la Superintendencia para que entregue una opinión definitiva sobre los puntos discutidos, la cual será incorporada por la Superintendencia en el estudio para obtener las tarifas definitivas”</w:t>
            </w:r>
            <w:r w:rsidRPr="009E4548">
              <w:rPr>
                <w:rFonts w:ascii="Verdana" w:hAnsi="Verdana" w:cs="Arial"/>
                <w:bCs/>
                <w:sz w:val="16"/>
                <w:szCs w:val="16"/>
                <w:lang w:val="es-MX"/>
              </w:rPr>
              <w:t>.</w:t>
            </w:r>
          </w:p>
          <w:p w:rsidR="009E4548" w:rsidRPr="009E4548" w:rsidRDefault="009E4548" w:rsidP="009E4548">
            <w:pPr>
              <w:pStyle w:val="p47"/>
              <w:spacing w:line="240" w:lineRule="auto"/>
              <w:ind w:left="0" w:firstLine="0"/>
              <w:outlineLvl w:val="0"/>
              <w:rPr>
                <w:rFonts w:ascii="Verdana" w:hAnsi="Verdana" w:cs="Arial"/>
                <w:bCs/>
                <w:sz w:val="16"/>
                <w:szCs w:val="16"/>
                <w:lang w:val="es-MX"/>
              </w:rPr>
            </w:pPr>
          </w:p>
          <w:p w:rsidR="009E4548" w:rsidRPr="009E4548" w:rsidRDefault="009E4548" w:rsidP="009E4548">
            <w:pPr>
              <w:pStyle w:val="p47"/>
              <w:spacing w:line="240" w:lineRule="auto"/>
              <w:ind w:left="0" w:firstLine="0"/>
              <w:outlineLvl w:val="0"/>
              <w:rPr>
                <w:rFonts w:ascii="Verdana" w:hAnsi="Verdana" w:cs="Arial"/>
                <w:bCs/>
                <w:sz w:val="16"/>
                <w:szCs w:val="16"/>
                <w:lang w:val="es-MX"/>
              </w:rPr>
            </w:pPr>
            <w:r w:rsidRPr="009E4548">
              <w:rPr>
                <w:rFonts w:ascii="Verdana" w:hAnsi="Verdana" w:cs="Arial"/>
                <w:bCs/>
                <w:sz w:val="16"/>
                <w:szCs w:val="16"/>
                <w:lang w:val="es-MX"/>
              </w:rPr>
              <w:t xml:space="preserve">Por tanto los Servicios de la Consultora a contratar también incluirán el papel de </w:t>
            </w:r>
            <w:proofErr w:type="spellStart"/>
            <w:r w:rsidRPr="009E4548">
              <w:rPr>
                <w:rFonts w:ascii="Verdana" w:hAnsi="Verdana" w:cs="Arial"/>
                <w:bCs/>
                <w:sz w:val="16"/>
                <w:szCs w:val="16"/>
                <w:lang w:val="es-MX"/>
              </w:rPr>
              <w:t>dirimidor</w:t>
            </w:r>
            <w:proofErr w:type="spellEnd"/>
            <w:r w:rsidRPr="009E4548">
              <w:rPr>
                <w:rFonts w:ascii="Verdana" w:hAnsi="Verdana" w:cs="Arial"/>
                <w:bCs/>
                <w:sz w:val="16"/>
                <w:szCs w:val="16"/>
                <w:lang w:val="es-MX"/>
              </w:rPr>
              <w:t xml:space="preserve"> para los casos en los que se requiera.</w:t>
            </w:r>
          </w:p>
          <w:p w:rsidR="009E4548" w:rsidRPr="009E4548" w:rsidRDefault="009E4548" w:rsidP="009E4548">
            <w:pPr>
              <w:pStyle w:val="p47"/>
              <w:spacing w:line="240" w:lineRule="auto"/>
              <w:ind w:left="0" w:firstLine="0"/>
              <w:outlineLvl w:val="0"/>
              <w:rPr>
                <w:rFonts w:ascii="Verdana" w:hAnsi="Verdana" w:cs="Arial"/>
                <w:bCs/>
                <w:sz w:val="16"/>
                <w:szCs w:val="16"/>
                <w:lang w:val="es-MX"/>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lang w:val="es-BO"/>
              </w:rPr>
              <w:t>RESULTADOS ESPERADOS</w:t>
            </w:r>
          </w:p>
          <w:p w:rsidR="009E4548" w:rsidRPr="009E4548" w:rsidRDefault="009E4548" w:rsidP="009E4548">
            <w:pPr>
              <w:pStyle w:val="p47"/>
              <w:spacing w:line="240" w:lineRule="auto"/>
              <w:ind w:left="0" w:firstLine="0"/>
              <w:outlineLvl w:val="0"/>
              <w:rPr>
                <w:rFonts w:ascii="Verdana" w:hAnsi="Verdana" w:cs="Arial"/>
                <w:bCs/>
                <w:sz w:val="16"/>
                <w:szCs w:val="16"/>
              </w:rPr>
            </w:pPr>
          </w:p>
          <w:p w:rsidR="009E4548" w:rsidRPr="009E4548" w:rsidRDefault="009E4548" w:rsidP="009E4548">
            <w:pPr>
              <w:pStyle w:val="p56"/>
              <w:tabs>
                <w:tab w:val="clear" w:pos="1220"/>
                <w:tab w:val="left" w:pos="0"/>
              </w:tabs>
              <w:spacing w:line="240" w:lineRule="auto"/>
              <w:ind w:left="0"/>
              <w:rPr>
                <w:rFonts w:ascii="Verdana" w:hAnsi="Verdana" w:cs="Arial"/>
                <w:bCs/>
                <w:sz w:val="16"/>
                <w:szCs w:val="16"/>
                <w:lang w:val="es-MX"/>
              </w:rPr>
            </w:pPr>
            <w:r w:rsidRPr="009E4548">
              <w:rPr>
                <w:rFonts w:ascii="Verdana" w:hAnsi="Verdana" w:cs="Arial"/>
                <w:sz w:val="16"/>
                <w:szCs w:val="16"/>
              </w:rPr>
              <w:t xml:space="preserve">La Empresa Consultora desarrollará todos los puntos del alcance del Servicio de Consultoría, que serán presentados a la Autoridad de Fiscalización de Electricidad y Tecnología Nuclear (AETN) mediante documentos específicos. </w:t>
            </w:r>
            <w:r w:rsidRPr="009E4548">
              <w:rPr>
                <w:rFonts w:ascii="Verdana" w:hAnsi="Verdana" w:cs="Arial"/>
                <w:bCs/>
                <w:sz w:val="16"/>
                <w:szCs w:val="16"/>
                <w:lang w:val="es-MX"/>
              </w:rPr>
              <w:t>Considerando lo expuesto anteriormente, los Resultados esperados son:</w:t>
            </w:r>
          </w:p>
          <w:p w:rsidR="009E4548" w:rsidRPr="009E4548" w:rsidRDefault="009E4548" w:rsidP="009E4548">
            <w:pPr>
              <w:pStyle w:val="p56"/>
              <w:tabs>
                <w:tab w:val="clear" w:pos="1220"/>
                <w:tab w:val="left" w:pos="0"/>
              </w:tabs>
              <w:spacing w:line="240" w:lineRule="auto"/>
              <w:ind w:left="0"/>
              <w:rPr>
                <w:rFonts w:ascii="Verdana" w:hAnsi="Verdana" w:cs="Arial"/>
                <w:bCs/>
                <w:sz w:val="16"/>
                <w:szCs w:val="16"/>
                <w:lang w:val="es-MX"/>
              </w:rPr>
            </w:pPr>
          </w:p>
          <w:p w:rsidR="009E4548" w:rsidRPr="009E4548" w:rsidRDefault="009E4548" w:rsidP="009E4548">
            <w:pPr>
              <w:pStyle w:val="Prrafodelista"/>
              <w:numPr>
                <w:ilvl w:val="0"/>
                <w:numId w:val="53"/>
              </w:numPr>
              <w:ind w:left="567" w:hanging="283"/>
              <w:contextualSpacing/>
              <w:jc w:val="both"/>
              <w:rPr>
                <w:rFonts w:ascii="Verdana" w:hAnsi="Verdana" w:cs="Arial"/>
                <w:sz w:val="16"/>
                <w:szCs w:val="16"/>
              </w:rPr>
            </w:pPr>
            <w:r w:rsidRPr="009E4548">
              <w:rPr>
                <w:rFonts w:ascii="Verdana" w:hAnsi="Verdana" w:cs="Arial"/>
                <w:sz w:val="16"/>
                <w:szCs w:val="16"/>
              </w:rPr>
              <w:t>Plan de trabajo, cronograma de actividades y definición de resultados. Al respecto el Plan de trabajo propuesto, estará sujeto a la coordinación que se establezca con la AETN y podrá ser modificado de acuerdo al requerimiento de la Autoridad.</w:t>
            </w:r>
          </w:p>
          <w:p w:rsidR="009E4548" w:rsidRPr="009E4548" w:rsidRDefault="009E4548" w:rsidP="009E4548">
            <w:pPr>
              <w:pStyle w:val="Prrafodelista"/>
              <w:ind w:left="567"/>
              <w:jc w:val="both"/>
              <w:rPr>
                <w:rFonts w:ascii="Verdana" w:hAnsi="Verdana" w:cs="Arial"/>
                <w:sz w:val="16"/>
                <w:szCs w:val="16"/>
              </w:rPr>
            </w:pPr>
          </w:p>
          <w:p w:rsidR="009E4548" w:rsidRPr="009E4548" w:rsidRDefault="009E4548" w:rsidP="009E4548">
            <w:pPr>
              <w:pStyle w:val="Prrafodelista"/>
              <w:numPr>
                <w:ilvl w:val="0"/>
                <w:numId w:val="53"/>
              </w:numPr>
              <w:ind w:left="567" w:hanging="283"/>
              <w:contextualSpacing/>
              <w:jc w:val="both"/>
              <w:rPr>
                <w:rFonts w:ascii="Verdana" w:hAnsi="Verdana" w:cs="Arial"/>
                <w:sz w:val="16"/>
                <w:szCs w:val="16"/>
              </w:rPr>
            </w:pPr>
            <w:r w:rsidRPr="009E4548">
              <w:rPr>
                <w:rFonts w:ascii="Verdana" w:hAnsi="Verdana" w:cs="Arial"/>
                <w:sz w:val="16"/>
                <w:szCs w:val="16"/>
              </w:rPr>
              <w:t xml:space="preserve">Documento que analice de forma particular cada uno de los siete (7) Estudios Tarifarios y asimismo contenga un acápite de comparaciones relevantes entre los diferentes Estudios, a objeto de validar el cumplimiento de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de Referencia remitidos a las empresas distribuidoras por parte del Regulador, el documento debe consignar observaciones y/o sugerir modificaciones pertinentes. En el marco de este Informe, se debe considerar tres (3) aspectos:</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66"/>
              </w:numPr>
              <w:contextualSpacing/>
              <w:jc w:val="both"/>
              <w:rPr>
                <w:rFonts w:ascii="Verdana" w:hAnsi="Verdana" w:cs="Arial"/>
                <w:sz w:val="16"/>
                <w:szCs w:val="16"/>
              </w:rPr>
            </w:pPr>
            <w:r w:rsidRPr="009E4548">
              <w:rPr>
                <w:rFonts w:ascii="Verdana" w:hAnsi="Verdana" w:cs="Arial"/>
                <w:sz w:val="16"/>
                <w:szCs w:val="16"/>
              </w:rPr>
              <w:t xml:space="preserve">Evaluación de las proyecciones de la Demanda de Energía presentadas por cada una de las </w:t>
            </w:r>
            <w:proofErr w:type="spellStart"/>
            <w:r w:rsidRPr="009E4548">
              <w:rPr>
                <w:rFonts w:ascii="Verdana" w:hAnsi="Verdana" w:cs="Arial"/>
                <w:sz w:val="16"/>
                <w:szCs w:val="16"/>
              </w:rPr>
              <w:t>Em</w:t>
            </w:r>
            <w:proofErr w:type="spellEnd"/>
            <w:r w:rsidRPr="009E4548">
              <w:rPr>
                <w:rFonts w:ascii="Verdana" w:hAnsi="Verdana" w:cs="Arial"/>
                <w:sz w:val="16"/>
                <w:szCs w:val="16"/>
                <w:lang w:val="es-MX"/>
              </w:rPr>
              <w:t xml:space="preserve">presas Distribuidoras. </w:t>
            </w:r>
            <w:r w:rsidRPr="009E4548">
              <w:rPr>
                <w:rFonts w:ascii="Verdana" w:hAnsi="Verdana" w:cs="Arial"/>
                <w:sz w:val="16"/>
                <w:szCs w:val="16"/>
              </w:rPr>
              <w:t>En caso de advertir inconsistencias en las proyecciones de Demanda, y si el Regulador lo requiere,  la Consultora deberá plantear proyecciones alternativas, para las situaciones particulares debidamente identificadas.</w:t>
            </w:r>
          </w:p>
          <w:p w:rsidR="009E4548" w:rsidRPr="009E4548" w:rsidRDefault="009E4548" w:rsidP="009E4548">
            <w:pPr>
              <w:pStyle w:val="Prrafodelista"/>
              <w:ind w:left="1287"/>
              <w:jc w:val="both"/>
              <w:rPr>
                <w:rFonts w:ascii="Verdana" w:hAnsi="Verdana" w:cs="Arial"/>
                <w:sz w:val="16"/>
                <w:szCs w:val="16"/>
              </w:rPr>
            </w:pPr>
          </w:p>
          <w:p w:rsidR="009E4548" w:rsidRPr="009E4548" w:rsidRDefault="009E4548" w:rsidP="009E4548">
            <w:pPr>
              <w:pStyle w:val="Prrafodelista"/>
              <w:numPr>
                <w:ilvl w:val="0"/>
                <w:numId w:val="66"/>
              </w:numPr>
              <w:contextualSpacing/>
              <w:jc w:val="both"/>
              <w:rPr>
                <w:rFonts w:ascii="Verdana" w:hAnsi="Verdana" w:cs="Arial"/>
                <w:sz w:val="16"/>
                <w:szCs w:val="16"/>
              </w:rPr>
            </w:pPr>
            <w:r w:rsidRPr="009E4548">
              <w:rPr>
                <w:rFonts w:ascii="Verdana" w:hAnsi="Verdana" w:cs="Arial"/>
                <w:sz w:val="16"/>
                <w:szCs w:val="16"/>
              </w:rPr>
              <w:t xml:space="preserve">Análisis del cálculo de los </w:t>
            </w:r>
            <w:r w:rsidRPr="009E4548">
              <w:rPr>
                <w:rFonts w:ascii="Verdana" w:eastAsia="Calibri" w:hAnsi="Verdana" w:cs="Arial"/>
                <w:sz w:val="16"/>
                <w:szCs w:val="16"/>
                <w:lang w:val="es-BO"/>
              </w:rPr>
              <w:t xml:space="preserve">Costos de Operación y Mantenimiento, Administrativos y Generales y de Consumidores </w:t>
            </w:r>
            <w:r w:rsidRPr="009E4548">
              <w:rPr>
                <w:rFonts w:ascii="Verdana" w:hAnsi="Verdana" w:cs="Arial"/>
                <w:sz w:val="16"/>
                <w:szCs w:val="16"/>
              </w:rPr>
              <w:t xml:space="preserve">considerados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de cada una de las </w:t>
            </w:r>
            <w:proofErr w:type="spellStart"/>
            <w:r w:rsidRPr="009E4548">
              <w:rPr>
                <w:rFonts w:ascii="Verdana" w:hAnsi="Verdana" w:cs="Arial"/>
                <w:sz w:val="16"/>
                <w:szCs w:val="16"/>
              </w:rPr>
              <w:t>em</w:t>
            </w:r>
            <w:proofErr w:type="spellEnd"/>
            <w:r w:rsidRPr="009E4548">
              <w:rPr>
                <w:rFonts w:ascii="Verdana" w:hAnsi="Verdana" w:cs="Arial"/>
                <w:sz w:val="16"/>
                <w:szCs w:val="16"/>
                <w:lang w:val="es-MX"/>
              </w:rPr>
              <w:t>presas distribuidoras, se debe evaluar</w:t>
            </w:r>
            <w:r w:rsidRPr="009E4548">
              <w:rPr>
                <w:rFonts w:ascii="Verdana" w:hAnsi="Verdana" w:cs="Arial"/>
                <w:sz w:val="16"/>
                <w:szCs w:val="16"/>
              </w:rPr>
              <w:t xml:space="preserve"> una apropiación correcta </w:t>
            </w:r>
            <w:r w:rsidRPr="009E4548">
              <w:rPr>
                <w:rFonts w:ascii="Verdana" w:eastAsia="Calibri" w:hAnsi="Verdana" w:cs="Arial"/>
                <w:sz w:val="16"/>
                <w:szCs w:val="16"/>
                <w:lang w:val="es-BO"/>
              </w:rPr>
              <w:t>de acuerdo al formato del Sistema Uniforme de Cuentas (</w:t>
            </w:r>
            <w:proofErr w:type="spellStart"/>
            <w:r w:rsidRPr="009E4548">
              <w:rPr>
                <w:rFonts w:ascii="Verdana" w:eastAsia="Calibri" w:hAnsi="Verdana" w:cs="Arial"/>
                <w:sz w:val="16"/>
                <w:szCs w:val="16"/>
                <w:lang w:val="es-BO"/>
              </w:rPr>
              <w:t>SUC</w:t>
            </w:r>
            <w:proofErr w:type="spellEnd"/>
            <w:r w:rsidRPr="009E4548">
              <w:rPr>
                <w:rFonts w:ascii="Verdana" w:eastAsia="Calibri" w:hAnsi="Verdana" w:cs="Arial"/>
                <w:sz w:val="16"/>
                <w:szCs w:val="16"/>
                <w:lang w:val="es-BO"/>
              </w:rPr>
              <w:t xml:space="preserve">). </w:t>
            </w:r>
            <w:r w:rsidRPr="009E4548">
              <w:rPr>
                <w:rFonts w:ascii="Verdana" w:hAnsi="Verdana" w:cs="Arial"/>
                <w:sz w:val="16"/>
                <w:szCs w:val="16"/>
              </w:rPr>
              <w:t xml:space="preserve">Se requiere la presentación de las planillas de cálculo en formato </w:t>
            </w:r>
            <w:r w:rsidRPr="009E4548">
              <w:rPr>
                <w:rFonts w:ascii="Verdana" w:hAnsi="Verdana" w:cs="Arial"/>
                <w:iCs/>
                <w:sz w:val="16"/>
                <w:szCs w:val="16"/>
              </w:rPr>
              <w:t xml:space="preserve">Microsoft Excel </w:t>
            </w:r>
            <w:r w:rsidRPr="009E4548">
              <w:rPr>
                <w:rFonts w:ascii="Verdana" w:hAnsi="Verdana" w:cs="Arial"/>
                <w:sz w:val="16"/>
                <w:szCs w:val="16"/>
              </w:rPr>
              <w:t>que permitan realizar el seguimiento y control de las fórmulas, cálculos y resultados presentados.</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66"/>
              </w:numPr>
              <w:contextualSpacing/>
              <w:jc w:val="both"/>
              <w:rPr>
                <w:rFonts w:ascii="Verdana" w:hAnsi="Verdana" w:cs="Arial"/>
                <w:sz w:val="16"/>
                <w:szCs w:val="16"/>
              </w:rPr>
            </w:pPr>
            <w:r w:rsidRPr="009E4548">
              <w:rPr>
                <w:rFonts w:ascii="Verdana" w:hAnsi="Verdana" w:cs="Arial"/>
                <w:sz w:val="16"/>
                <w:szCs w:val="16"/>
              </w:rPr>
              <w:t xml:space="preserve">Revisión y evaluación general de los Modelos Tarifarios, análisis realizados, metodologías, criterios, cuadros y procedimientos utilizados y los resultados obtenidos para los Estudios Tarifarios de cada Distribuidora. Involucra todos los aspectos detallados en el numeral 3. Alcance del Trabajo del presente documento. </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53"/>
              </w:numPr>
              <w:ind w:left="567" w:hanging="283"/>
              <w:contextualSpacing/>
              <w:jc w:val="both"/>
              <w:rPr>
                <w:rFonts w:ascii="Verdana" w:hAnsi="Verdana" w:cs="Arial"/>
                <w:sz w:val="16"/>
                <w:szCs w:val="16"/>
              </w:rPr>
            </w:pPr>
            <w:r w:rsidRPr="009E4548">
              <w:rPr>
                <w:rFonts w:ascii="Verdana" w:hAnsi="Verdana" w:cs="Arial"/>
                <w:sz w:val="16"/>
                <w:szCs w:val="16"/>
              </w:rPr>
              <w:t xml:space="preserve">Documento que analice los Estudios Tarifarios finales corregidos por las Distribuidoras a objeto de validar que las observaciones de la AETN y el Consultor, fueron consideradas en la versión final del Estudio Tarifario y  que los requerimientos establecidos en los </w:t>
            </w:r>
            <w:r w:rsidRPr="009E4548">
              <w:rPr>
                <w:rFonts w:ascii="Verdana" w:eastAsia="Calibri" w:hAnsi="Verdana" w:cs="Arial"/>
                <w:sz w:val="16"/>
                <w:szCs w:val="16"/>
                <w:lang w:val="es-BO"/>
              </w:rPr>
              <w:t xml:space="preserve">Términos </w:t>
            </w:r>
            <w:r w:rsidRPr="009E4548">
              <w:rPr>
                <w:rFonts w:ascii="Verdana" w:hAnsi="Verdana" w:cs="Arial"/>
                <w:sz w:val="16"/>
                <w:szCs w:val="16"/>
                <w:lang w:val="es-MX"/>
              </w:rPr>
              <w:t>de Referencia remitidos a las empresas distribuidoras por parte del Regulador fueron cumplidos. El documento debe consignar observaciones y/o sugerir modificaciones pertinentes.</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53"/>
              </w:numPr>
              <w:ind w:left="567" w:hanging="283"/>
              <w:contextualSpacing/>
              <w:jc w:val="both"/>
              <w:rPr>
                <w:rFonts w:ascii="Verdana" w:hAnsi="Verdana" w:cs="Arial"/>
                <w:sz w:val="16"/>
                <w:szCs w:val="16"/>
              </w:rPr>
            </w:pPr>
            <w:r w:rsidRPr="009E4548">
              <w:rPr>
                <w:rFonts w:ascii="Verdana" w:hAnsi="Verdana" w:cs="Arial"/>
                <w:sz w:val="16"/>
                <w:szCs w:val="16"/>
              </w:rPr>
              <w:t>Resumen Ejecutivo, con siete acápites,  que presente el criterio de la Consultora sobre los resultados finales adecuados para cada Estudio Tarifario analizado de las empresas distribuidoras, en relación a:</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hAnsi="Verdana" w:cs="Arial"/>
                <w:sz w:val="16"/>
                <w:szCs w:val="16"/>
              </w:rPr>
              <w:t xml:space="preserve">Proyección de la Demanda </w:t>
            </w: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hAnsi="Verdana" w:cs="Arial"/>
                <w:sz w:val="16"/>
                <w:szCs w:val="16"/>
              </w:rPr>
              <w:t>Costos de Suministro</w:t>
            </w: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hAnsi="Verdana" w:cs="Arial"/>
                <w:sz w:val="16"/>
                <w:szCs w:val="16"/>
              </w:rPr>
              <w:t xml:space="preserve">Cargos por Conexión, Reconexión y Depósito de Garantía </w:t>
            </w: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eastAsia="Calibri" w:hAnsi="Verdana" w:cs="Arial"/>
                <w:sz w:val="16"/>
                <w:szCs w:val="16"/>
              </w:rPr>
              <w:t>Cargos de Consumidor de Energías Alternativas</w:t>
            </w: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hAnsi="Verdana" w:cs="Arial"/>
                <w:sz w:val="16"/>
                <w:szCs w:val="16"/>
              </w:rPr>
              <w:t>Tarifas Base, sus Fórmulas de Indexación, la Estructura Tarifaria Base y la Fórmula de Actualización de la Estructura Tarifaria Base</w:t>
            </w:r>
          </w:p>
          <w:p w:rsidR="009E4548" w:rsidRPr="009E4548" w:rsidRDefault="009E4548" w:rsidP="009E4548">
            <w:pPr>
              <w:pStyle w:val="Prrafodelista"/>
              <w:numPr>
                <w:ilvl w:val="0"/>
                <w:numId w:val="65"/>
              </w:numPr>
              <w:contextualSpacing/>
              <w:jc w:val="both"/>
              <w:rPr>
                <w:rFonts w:ascii="Verdana" w:hAnsi="Verdana" w:cs="Arial"/>
                <w:sz w:val="16"/>
                <w:szCs w:val="16"/>
              </w:rPr>
            </w:pPr>
            <w:r w:rsidRPr="009E4548">
              <w:rPr>
                <w:rFonts w:ascii="Verdana" w:hAnsi="Verdana" w:cs="Arial"/>
                <w:sz w:val="16"/>
                <w:szCs w:val="16"/>
              </w:rPr>
              <w:t>Impacto Tarifario</w:t>
            </w:r>
          </w:p>
          <w:p w:rsidR="009E4548" w:rsidRDefault="009E4548" w:rsidP="009E4548">
            <w:pPr>
              <w:pStyle w:val="Prrafodelista"/>
              <w:ind w:left="1287"/>
              <w:jc w:val="both"/>
              <w:rPr>
                <w:rFonts w:ascii="Verdana" w:hAnsi="Verdana" w:cs="Arial"/>
                <w:sz w:val="16"/>
                <w:szCs w:val="16"/>
              </w:rPr>
            </w:pPr>
          </w:p>
          <w:p w:rsidR="006A0550" w:rsidRPr="009E4548" w:rsidRDefault="006A0550" w:rsidP="009E4548">
            <w:pPr>
              <w:pStyle w:val="Prrafodelista"/>
              <w:ind w:left="1287"/>
              <w:jc w:val="both"/>
              <w:rPr>
                <w:rFonts w:ascii="Verdana" w:hAnsi="Verdana" w:cs="Arial"/>
                <w:sz w:val="16"/>
                <w:szCs w:val="16"/>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bookmarkStart w:id="41" w:name="_Toc27813330"/>
            <w:r w:rsidRPr="009E4548">
              <w:rPr>
                <w:rFonts w:ascii="Verdana" w:hAnsi="Verdana" w:cs="Arial"/>
                <w:b/>
                <w:sz w:val="16"/>
                <w:szCs w:val="16"/>
              </w:rPr>
              <w:lastRenderedPageBreak/>
              <w:t>INFORMACIÓN DISPONIBLE</w:t>
            </w:r>
          </w:p>
          <w:p w:rsidR="009E4548" w:rsidRPr="009E4548" w:rsidRDefault="009E4548" w:rsidP="009E4548">
            <w:pPr>
              <w:jc w:val="both"/>
              <w:rPr>
                <w:rFonts w:cs="Arial"/>
                <w:lang w:val="es-MX"/>
              </w:rPr>
            </w:pPr>
          </w:p>
          <w:p w:rsidR="009E4548" w:rsidRPr="009E4548" w:rsidRDefault="009E4548" w:rsidP="009E4548">
            <w:pPr>
              <w:spacing w:before="73"/>
              <w:jc w:val="both"/>
              <w:rPr>
                <w:rFonts w:cs="Arial"/>
                <w:lang w:val="es-MX"/>
              </w:rPr>
            </w:pPr>
            <w:r w:rsidRPr="009E4548">
              <w:rPr>
                <w:rFonts w:cs="Arial"/>
                <w:lang w:val="es-MX"/>
              </w:rPr>
              <w:t xml:space="preserve">Con el propósito de cumplir con los requerimientos de la </w:t>
            </w:r>
            <w:r w:rsidRPr="009E4548">
              <w:rPr>
                <w:rFonts w:cs="Arial"/>
              </w:rPr>
              <w:t>Autoridad de Fiscalización de Electricidad y Tecnología Nuclear (AETN),</w:t>
            </w:r>
            <w:r w:rsidRPr="009E4548">
              <w:rPr>
                <w:rFonts w:cs="Arial"/>
                <w:lang w:val="es-MX"/>
              </w:rPr>
              <w:t xml:space="preserve"> la Empresa Consultora procederá a recabar los documentos y la información necesaria, para dar inicio a la actividad de Consultoría.</w:t>
            </w:r>
          </w:p>
          <w:p w:rsidR="009E4548" w:rsidRPr="009E4548" w:rsidRDefault="009E4548" w:rsidP="009E4548">
            <w:pPr>
              <w:jc w:val="both"/>
              <w:rPr>
                <w:rFonts w:cs="Arial"/>
                <w:lang w:val="es-MX"/>
              </w:rPr>
            </w:pPr>
          </w:p>
          <w:p w:rsidR="009E4548" w:rsidRPr="009E4548" w:rsidRDefault="009E4548" w:rsidP="009E4548">
            <w:pPr>
              <w:pStyle w:val="p5"/>
              <w:tabs>
                <w:tab w:val="left" w:pos="0"/>
              </w:tabs>
              <w:spacing w:line="240" w:lineRule="auto"/>
              <w:rPr>
                <w:rFonts w:ascii="Verdana" w:hAnsi="Verdana" w:cs="Arial"/>
                <w:b/>
                <w:sz w:val="16"/>
                <w:szCs w:val="16"/>
              </w:rPr>
            </w:pPr>
            <w:r w:rsidRPr="009E4548">
              <w:rPr>
                <w:rFonts w:ascii="Verdana" w:hAnsi="Verdana" w:cs="Arial"/>
                <w:sz w:val="16"/>
                <w:szCs w:val="16"/>
              </w:rPr>
              <w:t xml:space="preserve">El trabajo será desarrollado utilizando la información contenida en los formularios </w:t>
            </w:r>
            <w:proofErr w:type="spellStart"/>
            <w:r w:rsidRPr="009E4548">
              <w:rPr>
                <w:rFonts w:ascii="Verdana" w:hAnsi="Verdana" w:cs="Arial"/>
                <w:sz w:val="16"/>
                <w:szCs w:val="16"/>
              </w:rPr>
              <w:t>ISE</w:t>
            </w:r>
            <w:proofErr w:type="spellEnd"/>
            <w:r w:rsidRPr="009E4548">
              <w:rPr>
                <w:rFonts w:ascii="Verdana" w:hAnsi="Verdana" w:cs="Arial"/>
                <w:sz w:val="16"/>
                <w:szCs w:val="16"/>
              </w:rPr>
              <w:t xml:space="preserve">, los estados financieros de las empresas distribuidoras, los estudios tarifarios que presenten las empresas distribuidoras </w:t>
            </w:r>
            <w:proofErr w:type="spellStart"/>
            <w:r w:rsidRPr="009E4548">
              <w:rPr>
                <w:rFonts w:ascii="Verdana" w:hAnsi="Verdana" w:cs="Arial"/>
                <w:sz w:val="16"/>
                <w:szCs w:val="16"/>
                <w:lang w:val="es-MX"/>
              </w:rPr>
              <w:t>ELFEC</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CRE</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R.L</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DELAPAZ</w:t>
            </w:r>
            <w:proofErr w:type="spellEnd"/>
            <w:r w:rsidRPr="009E4548">
              <w:rPr>
                <w:rFonts w:ascii="Verdana" w:hAnsi="Verdana" w:cs="Arial"/>
                <w:sz w:val="16"/>
                <w:szCs w:val="16"/>
                <w:lang w:val="es-MX"/>
              </w:rPr>
              <w:t xml:space="preserve">, Empresa Distribuidora de Electricidad ENDE </w:t>
            </w:r>
            <w:proofErr w:type="spellStart"/>
            <w:r w:rsidRPr="009E4548">
              <w:rPr>
                <w:rFonts w:ascii="Verdana" w:hAnsi="Verdana" w:cs="Arial"/>
                <w:sz w:val="16"/>
                <w:szCs w:val="16"/>
                <w:lang w:val="es-MX"/>
              </w:rPr>
              <w:t>DEORURO</w:t>
            </w:r>
            <w:proofErr w:type="spellEnd"/>
            <w:r w:rsidRPr="009E4548">
              <w:rPr>
                <w:rFonts w:ascii="Verdana" w:hAnsi="Verdana" w:cs="Arial"/>
                <w:sz w:val="16"/>
                <w:szCs w:val="16"/>
                <w:lang w:val="es-MX"/>
              </w:rPr>
              <w:t xml:space="preserve"> S.A., </w:t>
            </w:r>
            <w:proofErr w:type="spellStart"/>
            <w:r w:rsidRPr="009E4548">
              <w:rPr>
                <w:rFonts w:ascii="Verdana" w:hAnsi="Verdana" w:cs="Arial"/>
                <w:sz w:val="16"/>
                <w:szCs w:val="16"/>
                <w:lang w:val="es-MX"/>
              </w:rPr>
              <w:t>CESSA</w:t>
            </w:r>
            <w:proofErr w:type="spellEnd"/>
            <w:r w:rsidRPr="009E4548">
              <w:rPr>
                <w:rFonts w:ascii="Verdana" w:hAnsi="Verdana" w:cs="Arial"/>
                <w:sz w:val="16"/>
                <w:szCs w:val="16"/>
                <w:lang w:val="es-MX"/>
              </w:rPr>
              <w:t xml:space="preserve">, Distribuidora de Electricidad ENDE </w:t>
            </w:r>
            <w:proofErr w:type="spellStart"/>
            <w:r w:rsidRPr="009E4548">
              <w:rPr>
                <w:rFonts w:ascii="Verdana" w:hAnsi="Verdana" w:cs="Arial"/>
                <w:sz w:val="16"/>
                <w:szCs w:val="16"/>
                <w:lang w:val="es-MX"/>
              </w:rPr>
              <w:t>DELBENI</w:t>
            </w:r>
            <w:proofErr w:type="spellEnd"/>
            <w:r w:rsidRPr="009E4548">
              <w:rPr>
                <w:rFonts w:ascii="Verdana" w:hAnsi="Verdana" w:cs="Arial"/>
                <w:sz w:val="16"/>
                <w:szCs w:val="16"/>
                <w:lang w:val="es-MX"/>
              </w:rPr>
              <w:t xml:space="preserve"> </w:t>
            </w:r>
            <w:proofErr w:type="spellStart"/>
            <w:r w:rsidRPr="009E4548">
              <w:rPr>
                <w:rFonts w:ascii="Verdana" w:hAnsi="Verdana" w:cs="Arial"/>
                <w:sz w:val="16"/>
                <w:szCs w:val="16"/>
                <w:lang w:val="es-MX"/>
              </w:rPr>
              <w:t>S.A.M</w:t>
            </w:r>
            <w:proofErr w:type="spellEnd"/>
            <w:r w:rsidRPr="009E4548">
              <w:rPr>
                <w:rFonts w:ascii="Verdana" w:hAnsi="Verdana" w:cs="Arial"/>
                <w:sz w:val="16"/>
                <w:szCs w:val="16"/>
                <w:lang w:val="es-MX"/>
              </w:rPr>
              <w:t xml:space="preserve">. y </w:t>
            </w:r>
            <w:proofErr w:type="spellStart"/>
            <w:r w:rsidRPr="009E4548">
              <w:rPr>
                <w:rFonts w:ascii="Verdana" w:hAnsi="Verdana" w:cs="Arial"/>
                <w:sz w:val="16"/>
                <w:szCs w:val="16"/>
                <w:lang w:val="es-MX"/>
              </w:rPr>
              <w:t>EMDEECRUZ</w:t>
            </w:r>
            <w:proofErr w:type="spellEnd"/>
            <w:r w:rsidRPr="009E4548">
              <w:rPr>
                <w:rFonts w:ascii="Verdana" w:hAnsi="Verdana" w:cs="Arial"/>
                <w:sz w:val="16"/>
                <w:szCs w:val="16"/>
                <w:lang w:val="es-MX"/>
              </w:rPr>
              <w:t xml:space="preserve"> S.A.</w:t>
            </w:r>
            <w:r w:rsidRPr="009E4548">
              <w:rPr>
                <w:rFonts w:ascii="Verdana" w:hAnsi="Verdana" w:cs="Arial"/>
                <w:sz w:val="16"/>
                <w:szCs w:val="16"/>
              </w:rPr>
              <w:t xml:space="preserve">; y cualquier otro Informe que sea de utilidad para cumplir con el alcance del Servicio de Consultoría. </w:t>
            </w:r>
          </w:p>
          <w:p w:rsidR="009E4548" w:rsidRPr="009E4548" w:rsidRDefault="009E4548" w:rsidP="009E4548">
            <w:pPr>
              <w:pStyle w:val="Textoindependiente"/>
              <w:ind w:left="567"/>
              <w:jc w:val="both"/>
              <w:rPr>
                <w:rFonts w:ascii="Verdana" w:hAnsi="Verdana" w:cs="Arial"/>
                <w:b/>
                <w:sz w:val="16"/>
                <w:szCs w:val="16"/>
                <w:lang w:val="es-ES"/>
              </w:rPr>
            </w:pPr>
          </w:p>
          <w:p w:rsidR="009E4548" w:rsidRPr="009E4548" w:rsidRDefault="009E4548" w:rsidP="009E4548">
            <w:pPr>
              <w:pStyle w:val="p5"/>
              <w:tabs>
                <w:tab w:val="left" w:pos="0"/>
              </w:tabs>
              <w:spacing w:line="240" w:lineRule="auto"/>
              <w:rPr>
                <w:rFonts w:ascii="Verdana" w:hAnsi="Verdana" w:cs="Arial"/>
                <w:sz w:val="16"/>
                <w:szCs w:val="16"/>
              </w:rPr>
            </w:pPr>
            <w:r w:rsidRPr="009E4548">
              <w:rPr>
                <w:rFonts w:ascii="Verdana" w:hAnsi="Verdana" w:cs="Arial"/>
                <w:sz w:val="16"/>
                <w:szCs w:val="16"/>
              </w:rPr>
              <w:t>La AETN pondrá a disposición los documentos y formularios citados anteriormente que contienen información técnica, de costos, y comercial de las empresas de distribución y cualquier otra información de su interés que se encuentre a disposición en la AETN.</w:t>
            </w:r>
          </w:p>
          <w:p w:rsidR="009E4548" w:rsidRPr="009E4548" w:rsidRDefault="009E4548" w:rsidP="009E4548">
            <w:pPr>
              <w:pStyle w:val="p5"/>
              <w:tabs>
                <w:tab w:val="left" w:pos="0"/>
              </w:tabs>
              <w:spacing w:line="240" w:lineRule="auto"/>
              <w:rPr>
                <w:rFonts w:ascii="Verdana" w:hAnsi="Verdana" w:cs="Arial"/>
                <w:sz w:val="16"/>
                <w:szCs w:val="16"/>
              </w:rPr>
            </w:pPr>
            <w:r w:rsidRPr="009E4548">
              <w:rPr>
                <w:rFonts w:ascii="Verdana" w:hAnsi="Verdana" w:cs="Arial"/>
                <w:sz w:val="16"/>
                <w:szCs w:val="16"/>
              </w:rPr>
              <w:t xml:space="preserve"> </w:t>
            </w:r>
          </w:p>
          <w:p w:rsidR="009E4548" w:rsidRPr="009E4548" w:rsidRDefault="009E4548" w:rsidP="009E4548">
            <w:pPr>
              <w:pStyle w:val="p5"/>
              <w:tabs>
                <w:tab w:val="left" w:pos="0"/>
              </w:tabs>
              <w:spacing w:line="240" w:lineRule="auto"/>
              <w:rPr>
                <w:rFonts w:ascii="Verdana" w:hAnsi="Verdana" w:cs="Arial"/>
                <w:sz w:val="16"/>
                <w:szCs w:val="16"/>
              </w:rPr>
            </w:pPr>
            <w:r w:rsidRPr="009E4548">
              <w:rPr>
                <w:rFonts w:ascii="Verdana" w:hAnsi="Verdana" w:cs="Arial"/>
                <w:sz w:val="16"/>
                <w:szCs w:val="16"/>
              </w:rPr>
              <w:t xml:space="preserve">La Empresa Consultora, adicionalmente, podrá solicitar por intermedio de la AETN, la información técnica, comercial, contable y financiera de las Distribuidoras, que se requiera para el desarrollo del trabajo. </w:t>
            </w:r>
          </w:p>
          <w:p w:rsidR="009E4548" w:rsidRPr="009E4548" w:rsidRDefault="009E4548" w:rsidP="009E4548">
            <w:pPr>
              <w:pStyle w:val="p5"/>
              <w:tabs>
                <w:tab w:val="left" w:pos="0"/>
              </w:tabs>
              <w:spacing w:line="240" w:lineRule="auto"/>
              <w:rPr>
                <w:rFonts w:ascii="Verdana" w:hAnsi="Verdana" w:cs="Arial"/>
                <w:sz w:val="16"/>
                <w:szCs w:val="16"/>
              </w:rPr>
            </w:pPr>
          </w:p>
          <w:bookmarkEnd w:id="41"/>
          <w:p w:rsidR="009E4548" w:rsidRPr="009E4548" w:rsidRDefault="006A0550"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rPr>
              <w:t>PRESENTACIÓN</w:t>
            </w:r>
            <w:r w:rsidR="009E4548" w:rsidRPr="009E4548">
              <w:rPr>
                <w:rFonts w:ascii="Verdana" w:hAnsi="Verdana" w:cs="Arial"/>
                <w:b/>
                <w:sz w:val="16"/>
                <w:szCs w:val="16"/>
              </w:rPr>
              <w:t xml:space="preserve"> DE INFORMES</w:t>
            </w:r>
          </w:p>
          <w:p w:rsidR="009E4548" w:rsidRPr="009E4548" w:rsidRDefault="009E4548" w:rsidP="009E4548">
            <w:pPr>
              <w:pStyle w:val="Prrafodelista"/>
              <w:ind w:left="284" w:hanging="284"/>
              <w:jc w:val="both"/>
              <w:rPr>
                <w:rFonts w:ascii="Verdana" w:hAnsi="Verdana" w:cs="Arial"/>
                <w:b/>
                <w:sz w:val="16"/>
                <w:szCs w:val="16"/>
              </w:rPr>
            </w:pPr>
          </w:p>
          <w:p w:rsidR="009E4548" w:rsidRPr="009E4548" w:rsidRDefault="009E4548" w:rsidP="009E4548">
            <w:pPr>
              <w:jc w:val="both"/>
              <w:rPr>
                <w:rFonts w:cs="Arial"/>
              </w:rPr>
            </w:pPr>
            <w:r w:rsidRPr="009E4548">
              <w:rPr>
                <w:rFonts w:cs="Arial"/>
              </w:rPr>
              <w:t xml:space="preserve">La Empresa Consultora, adjunto al Informe Final debe proporcionar a </w:t>
            </w:r>
            <w:r w:rsidRPr="009E4548">
              <w:rPr>
                <w:rFonts w:cs="Arial"/>
                <w:lang w:val="es-MX"/>
              </w:rPr>
              <w:t xml:space="preserve">la </w:t>
            </w:r>
            <w:r w:rsidRPr="009E4548">
              <w:rPr>
                <w:rFonts w:cs="Arial"/>
              </w:rPr>
              <w:t>Autoridad de Fiscalización de Electricidad y Tecnología Nuclear (AETN),</w:t>
            </w:r>
            <w:r w:rsidRPr="009E4548">
              <w:rPr>
                <w:rFonts w:cs="Arial"/>
                <w:lang w:val="es-MX"/>
              </w:rPr>
              <w:t xml:space="preserve"> </w:t>
            </w:r>
            <w:r w:rsidRPr="009E4548">
              <w:rPr>
                <w:rFonts w:cs="Arial"/>
              </w:rPr>
              <w:t>la documentación de respaldo correspondiente y realizar la presentación de los resultados de la Consultoría, proporcionando la explicación suficiente y necesaria al Ente Regulador.</w:t>
            </w:r>
          </w:p>
          <w:p w:rsidR="009E4548" w:rsidRPr="009E4548" w:rsidRDefault="009E4548" w:rsidP="009E4548">
            <w:pPr>
              <w:jc w:val="both"/>
              <w:rPr>
                <w:rFonts w:cs="Arial"/>
              </w:rPr>
            </w:pPr>
          </w:p>
          <w:p w:rsidR="009E4548" w:rsidRDefault="009E4548" w:rsidP="009E4548">
            <w:pPr>
              <w:jc w:val="both"/>
              <w:rPr>
                <w:rFonts w:cs="Arial"/>
              </w:rPr>
            </w:pPr>
            <w:r w:rsidRPr="009E4548">
              <w:rPr>
                <w:rFonts w:cs="Arial"/>
              </w:rPr>
              <w:t>Los Informes, documentos de respaldo y otros, deberán ser entregados en medio impreso (4 copias) y medio magnético ejecutable, la presentación de resultados se realizará en la oficina central de la AETN, ubicada en la Av. 16 de julio Nº 1571, de la ciudad de La Paz. El Informe debe contener un Resumen Ejecutivo, que presente los aspectos relevantes de la Consultoría, de acuerdo al siguiente detalle:</w:t>
            </w:r>
          </w:p>
          <w:p w:rsidR="006A0550" w:rsidRPr="009E4548" w:rsidRDefault="006A0550" w:rsidP="009E4548">
            <w:pPr>
              <w:jc w:val="both"/>
              <w:rPr>
                <w:rFonts w:cs="Arial"/>
              </w:rPr>
            </w:pPr>
          </w:p>
          <w:p w:rsidR="009E4548" w:rsidRPr="009E4548" w:rsidRDefault="009E4548" w:rsidP="009E4548">
            <w:pPr>
              <w:ind w:left="2835" w:hanging="2409"/>
              <w:jc w:val="both"/>
              <w:rPr>
                <w:rFonts w:cs="Arial"/>
              </w:rPr>
            </w:pPr>
            <w:r w:rsidRPr="009E4548">
              <w:rPr>
                <w:rFonts w:cs="Arial"/>
                <w:b/>
                <w:bCs/>
              </w:rPr>
              <w:t>Plan Trabajo:</w:t>
            </w:r>
            <w:r w:rsidRPr="009E4548">
              <w:rPr>
                <w:rFonts w:cs="Arial"/>
              </w:rPr>
              <w:tab/>
              <w:t>Dentro de los cinco (5) días calendario a partir de la orden de proceder, la Empresa Consultora deberá presentar un Plan de Trabajo, cronograma de actividades y definición de resultados de la Consultoría.</w:t>
            </w:r>
          </w:p>
          <w:p w:rsidR="009E4548" w:rsidRPr="009E4548" w:rsidRDefault="009E4548" w:rsidP="009E4548">
            <w:pPr>
              <w:widowControl w:val="0"/>
              <w:ind w:left="2127" w:hanging="2127"/>
              <w:jc w:val="both"/>
              <w:rPr>
                <w:rFonts w:cs="Arial"/>
              </w:rPr>
            </w:pPr>
          </w:p>
          <w:p w:rsidR="009E4548" w:rsidRPr="009E4548" w:rsidRDefault="009E4548" w:rsidP="009E4548">
            <w:pPr>
              <w:ind w:left="2835" w:hanging="2409"/>
              <w:jc w:val="both"/>
              <w:rPr>
                <w:rFonts w:cs="Arial"/>
              </w:rPr>
            </w:pPr>
            <w:r w:rsidRPr="009E4548">
              <w:rPr>
                <w:rFonts w:cs="Arial"/>
                <w:b/>
                <w:bCs/>
              </w:rPr>
              <w:t>Informe Preliminar:</w:t>
            </w:r>
            <w:r w:rsidRPr="009E4548">
              <w:rPr>
                <w:rFonts w:cs="Arial"/>
              </w:rPr>
              <w:tab/>
              <w:t>Dentro de los cuarenta (40) días calendario a partir de la orden de proceder, la Empresa Consultora deberá presentar un Informe Preliminar (cuyo contenido estará diferenciado por Distribuidora), que debe cubrir el Alcance del Servicio de Consultoría definido en los numerales 3 y 4 del presente documento. Éste Informe incluirá como mínimo los siguientes aspectos:</w:t>
            </w:r>
          </w:p>
          <w:p w:rsidR="009E4548" w:rsidRPr="009E4548" w:rsidRDefault="009E4548" w:rsidP="009E4548">
            <w:pPr>
              <w:ind w:left="2835" w:hanging="2409"/>
              <w:jc w:val="both"/>
              <w:rPr>
                <w:rFonts w:cs="Arial"/>
              </w:rPr>
            </w:pPr>
          </w:p>
          <w:p w:rsidR="009E4548" w:rsidRPr="009E4548" w:rsidRDefault="009E4548" w:rsidP="009E4548">
            <w:pPr>
              <w:pStyle w:val="Prrafodelista"/>
              <w:numPr>
                <w:ilvl w:val="0"/>
                <w:numId w:val="67"/>
              </w:numPr>
              <w:ind w:left="3261" w:hanging="284"/>
              <w:contextualSpacing/>
              <w:jc w:val="both"/>
              <w:rPr>
                <w:rFonts w:ascii="Verdana" w:hAnsi="Verdana" w:cs="Arial"/>
                <w:sz w:val="16"/>
                <w:szCs w:val="16"/>
              </w:rPr>
            </w:pPr>
            <w:r w:rsidRPr="009E4548">
              <w:rPr>
                <w:rFonts w:ascii="Verdana" w:hAnsi="Verdana" w:cs="Arial"/>
                <w:sz w:val="16"/>
                <w:szCs w:val="16"/>
              </w:rPr>
              <w:t xml:space="preserve">Análisis de las proyecciones de la Demanda de Energía consideradas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de cada Distribuidora.</w:t>
            </w:r>
          </w:p>
          <w:p w:rsidR="009E4548" w:rsidRPr="009E4548" w:rsidRDefault="009E4548" w:rsidP="009E4548">
            <w:pPr>
              <w:pStyle w:val="Prrafodelista"/>
              <w:ind w:left="3261"/>
              <w:jc w:val="both"/>
              <w:rPr>
                <w:rFonts w:ascii="Verdana" w:hAnsi="Verdana" w:cs="Arial"/>
                <w:sz w:val="16"/>
                <w:szCs w:val="16"/>
              </w:rPr>
            </w:pPr>
          </w:p>
          <w:p w:rsidR="009E4548" w:rsidRPr="009E4548" w:rsidRDefault="009E4548" w:rsidP="009E4548">
            <w:pPr>
              <w:pStyle w:val="Prrafodelista"/>
              <w:numPr>
                <w:ilvl w:val="0"/>
                <w:numId w:val="67"/>
              </w:numPr>
              <w:ind w:left="3261" w:hanging="284"/>
              <w:contextualSpacing/>
              <w:jc w:val="both"/>
              <w:rPr>
                <w:rFonts w:ascii="Verdana" w:hAnsi="Verdana" w:cs="Arial"/>
                <w:sz w:val="16"/>
                <w:szCs w:val="16"/>
              </w:rPr>
            </w:pPr>
            <w:r w:rsidRPr="009E4548">
              <w:rPr>
                <w:rFonts w:ascii="Verdana" w:hAnsi="Verdana" w:cs="Arial"/>
                <w:sz w:val="16"/>
                <w:szCs w:val="16"/>
              </w:rPr>
              <w:t xml:space="preserve">Análisis del cálculo de los </w:t>
            </w:r>
            <w:r w:rsidRPr="009E4548">
              <w:rPr>
                <w:rFonts w:ascii="Verdana" w:eastAsia="Calibri" w:hAnsi="Verdana" w:cs="Arial"/>
                <w:sz w:val="16"/>
                <w:szCs w:val="16"/>
                <w:lang w:val="es-BO"/>
              </w:rPr>
              <w:t xml:space="preserve">Costos de Suministro </w:t>
            </w:r>
            <w:r w:rsidRPr="009E4548">
              <w:rPr>
                <w:rFonts w:ascii="Verdana" w:hAnsi="Verdana" w:cs="Arial"/>
                <w:sz w:val="16"/>
                <w:szCs w:val="16"/>
              </w:rPr>
              <w:t xml:space="preserve">considerados </w:t>
            </w:r>
            <w:r w:rsidRPr="009E4548">
              <w:rPr>
                <w:rFonts w:ascii="Verdana" w:eastAsia="Calibri" w:hAnsi="Verdana" w:cs="Arial"/>
                <w:sz w:val="16"/>
                <w:szCs w:val="16"/>
                <w:lang w:val="es-BO"/>
              </w:rPr>
              <w:t>en</w:t>
            </w:r>
            <w:r w:rsidRPr="009E4548">
              <w:rPr>
                <w:rFonts w:ascii="Verdana" w:hAnsi="Verdana" w:cs="Arial"/>
                <w:sz w:val="16"/>
                <w:szCs w:val="16"/>
              </w:rPr>
              <w:t xml:space="preserve"> los Estudios Tarifarios de cada Distribuidora.</w:t>
            </w:r>
          </w:p>
          <w:p w:rsidR="009E4548" w:rsidRPr="009E4548" w:rsidRDefault="009E4548" w:rsidP="009E4548">
            <w:pPr>
              <w:pStyle w:val="Prrafodelista"/>
              <w:rPr>
                <w:rFonts w:ascii="Verdana" w:hAnsi="Verdana" w:cs="Arial"/>
                <w:sz w:val="16"/>
                <w:szCs w:val="16"/>
              </w:rPr>
            </w:pPr>
          </w:p>
          <w:p w:rsidR="009E4548" w:rsidRPr="009E4548" w:rsidRDefault="009E4548" w:rsidP="009E4548">
            <w:pPr>
              <w:pStyle w:val="Prrafodelista"/>
              <w:numPr>
                <w:ilvl w:val="0"/>
                <w:numId w:val="67"/>
              </w:numPr>
              <w:ind w:left="3261" w:hanging="284"/>
              <w:contextualSpacing/>
              <w:jc w:val="both"/>
              <w:rPr>
                <w:rFonts w:ascii="Verdana" w:hAnsi="Verdana" w:cs="Arial"/>
                <w:sz w:val="16"/>
                <w:szCs w:val="16"/>
              </w:rPr>
            </w:pPr>
            <w:r w:rsidRPr="009E4548">
              <w:rPr>
                <w:rFonts w:ascii="Verdana" w:hAnsi="Verdana" w:cs="Arial"/>
                <w:sz w:val="16"/>
                <w:szCs w:val="16"/>
              </w:rPr>
              <w:t>Revisión y evaluación general de los Modelos Tarifarios, se debe considerar una descripción de la totalidad de los estudios revisados, análisis de la información, documentación, metodologías y procedimientos utilizados, cuadros tarifarios y los resultados obtenidos. Se debe llegar a emitir observaciones a los Estudios Tarifarios de cada Distribuidora, tomando en cuenta el alcance de la revisión.</w:t>
            </w:r>
          </w:p>
          <w:p w:rsidR="009E4548" w:rsidRPr="009E4548" w:rsidRDefault="009E4548" w:rsidP="009E4548">
            <w:pPr>
              <w:pStyle w:val="Prrafodelista"/>
              <w:ind w:left="3261"/>
              <w:jc w:val="both"/>
              <w:rPr>
                <w:rFonts w:ascii="Verdana" w:hAnsi="Verdana" w:cs="Arial"/>
                <w:sz w:val="16"/>
                <w:szCs w:val="16"/>
              </w:rPr>
            </w:pPr>
          </w:p>
          <w:p w:rsidR="009E4548" w:rsidRPr="009E4548" w:rsidRDefault="009E4548" w:rsidP="009E4548">
            <w:pPr>
              <w:pStyle w:val="Prrafodelista"/>
              <w:ind w:left="2835"/>
              <w:jc w:val="both"/>
              <w:rPr>
                <w:rFonts w:ascii="Verdana" w:hAnsi="Verdana" w:cs="Arial"/>
                <w:bCs/>
                <w:sz w:val="16"/>
                <w:szCs w:val="16"/>
              </w:rPr>
            </w:pPr>
            <w:r w:rsidRPr="009E4548">
              <w:rPr>
                <w:rFonts w:ascii="Verdana" w:hAnsi="Verdana" w:cs="Arial"/>
                <w:sz w:val="16"/>
                <w:szCs w:val="16"/>
              </w:rPr>
              <w:t xml:space="preserve">Se prevé la entrega de cuatro (4) ejemplares impresos y  archivos magnéticos </w:t>
            </w:r>
            <w:r w:rsidRPr="009E4548">
              <w:rPr>
                <w:rFonts w:ascii="Verdana" w:hAnsi="Verdana" w:cs="Arial"/>
                <w:bCs/>
                <w:sz w:val="16"/>
                <w:szCs w:val="16"/>
              </w:rPr>
              <w:t xml:space="preserve">en </w:t>
            </w:r>
            <w:r w:rsidRPr="009E4548">
              <w:rPr>
                <w:rFonts w:ascii="Verdana" w:hAnsi="Verdana" w:cs="Arial"/>
                <w:sz w:val="16"/>
                <w:szCs w:val="16"/>
              </w:rPr>
              <w:t xml:space="preserve">Microsoft </w:t>
            </w:r>
            <w:r w:rsidRPr="009E4548">
              <w:rPr>
                <w:rFonts w:ascii="Verdana" w:hAnsi="Verdana" w:cs="Arial"/>
                <w:iCs/>
                <w:sz w:val="16"/>
                <w:szCs w:val="16"/>
              </w:rPr>
              <w:t>Office 2007</w:t>
            </w:r>
            <w:r w:rsidRPr="009E4548">
              <w:rPr>
                <w:rStyle w:val="st"/>
                <w:rFonts w:ascii="Verdana" w:hAnsi="Verdana"/>
                <w:sz w:val="16"/>
                <w:szCs w:val="16"/>
              </w:rPr>
              <w:t xml:space="preserve"> </w:t>
            </w:r>
            <w:r w:rsidRPr="009E4548">
              <w:rPr>
                <w:rFonts w:ascii="Verdana" w:hAnsi="Verdana" w:cs="Arial"/>
                <w:bCs/>
                <w:sz w:val="16"/>
                <w:szCs w:val="16"/>
              </w:rPr>
              <w:t xml:space="preserve">o superior en idioma español. </w:t>
            </w:r>
          </w:p>
          <w:p w:rsidR="009E4548" w:rsidRPr="009E4548" w:rsidRDefault="009E4548" w:rsidP="009E4548">
            <w:pPr>
              <w:pStyle w:val="Prrafodelista"/>
              <w:ind w:left="2835"/>
              <w:jc w:val="both"/>
              <w:rPr>
                <w:rFonts w:ascii="Verdana" w:hAnsi="Verdana" w:cs="Arial"/>
                <w:sz w:val="16"/>
                <w:szCs w:val="16"/>
              </w:rPr>
            </w:pPr>
          </w:p>
          <w:p w:rsidR="009E4548" w:rsidRPr="009E4548" w:rsidRDefault="009E4548" w:rsidP="009E4548">
            <w:pPr>
              <w:widowControl w:val="0"/>
              <w:ind w:left="2835" w:hanging="2409"/>
              <w:jc w:val="both"/>
              <w:rPr>
                <w:rFonts w:cs="Arial"/>
              </w:rPr>
            </w:pPr>
            <w:r w:rsidRPr="009E4548">
              <w:rPr>
                <w:rFonts w:cs="Arial"/>
                <w:b/>
                <w:bCs/>
              </w:rPr>
              <w:t>Informe Final:</w:t>
            </w:r>
            <w:r w:rsidRPr="009E4548">
              <w:rPr>
                <w:rFonts w:cs="Arial"/>
                <w:b/>
                <w:bCs/>
              </w:rPr>
              <w:tab/>
            </w:r>
            <w:r w:rsidRPr="009E4548">
              <w:rPr>
                <w:rFonts w:cs="Arial"/>
                <w:bCs/>
              </w:rPr>
              <w:t xml:space="preserve">En un plazo de cuarenta (40) días calendario, desde la entrega del Informe preliminar, se deberá presentar el Informe Final </w:t>
            </w:r>
            <w:r w:rsidRPr="009E4548">
              <w:rPr>
                <w:rFonts w:cs="Arial"/>
              </w:rPr>
              <w:t>(cuyo contenido estará diferenciado por Distribuidora)</w:t>
            </w:r>
            <w:r w:rsidRPr="009E4548">
              <w:rPr>
                <w:rFonts w:cs="Arial"/>
                <w:bCs/>
              </w:rPr>
              <w:t xml:space="preserve">. </w:t>
            </w:r>
            <w:r w:rsidRPr="009E4548">
              <w:rPr>
                <w:rFonts w:cs="Arial"/>
              </w:rPr>
              <w:t xml:space="preserve">Éste Informe incluirá como mínimo los siguientes aspectos: </w:t>
            </w:r>
          </w:p>
          <w:p w:rsidR="009E4548" w:rsidRPr="009E4548" w:rsidRDefault="009E4548" w:rsidP="009E4548">
            <w:pPr>
              <w:widowControl w:val="0"/>
              <w:ind w:left="2835" w:hanging="2409"/>
              <w:jc w:val="both"/>
              <w:rPr>
                <w:rFonts w:cs="Arial"/>
              </w:rPr>
            </w:pPr>
          </w:p>
          <w:p w:rsidR="009E4548" w:rsidRPr="009E4548" w:rsidRDefault="009E4548" w:rsidP="009E4548">
            <w:pPr>
              <w:pStyle w:val="Prrafodelista"/>
              <w:widowControl w:val="0"/>
              <w:numPr>
                <w:ilvl w:val="0"/>
                <w:numId w:val="68"/>
              </w:numPr>
              <w:ind w:left="3261" w:hanging="284"/>
              <w:contextualSpacing/>
              <w:jc w:val="both"/>
              <w:rPr>
                <w:rFonts w:ascii="Verdana" w:hAnsi="Verdana" w:cs="Arial"/>
                <w:sz w:val="16"/>
                <w:szCs w:val="16"/>
              </w:rPr>
            </w:pPr>
            <w:r w:rsidRPr="009E4548">
              <w:rPr>
                <w:rFonts w:ascii="Verdana" w:hAnsi="Verdana" w:cs="Arial"/>
                <w:sz w:val="16"/>
                <w:szCs w:val="16"/>
              </w:rPr>
              <w:t>Revisión de los Modelos Tarifarios corregidos presentados por las empresas distribuidoras, verificando la incorporación de las observaciones realizadas por el Regulador.</w:t>
            </w:r>
          </w:p>
          <w:p w:rsidR="009E4548" w:rsidRPr="009E4548" w:rsidRDefault="009E4548" w:rsidP="009E4548">
            <w:pPr>
              <w:pStyle w:val="Prrafodelista"/>
              <w:widowControl w:val="0"/>
              <w:ind w:left="3261"/>
              <w:jc w:val="both"/>
              <w:rPr>
                <w:rFonts w:ascii="Verdana" w:hAnsi="Verdana" w:cs="Arial"/>
                <w:sz w:val="16"/>
                <w:szCs w:val="16"/>
              </w:rPr>
            </w:pPr>
          </w:p>
          <w:p w:rsidR="009E4548" w:rsidRPr="009E4548" w:rsidRDefault="009E4548" w:rsidP="009E4548">
            <w:pPr>
              <w:pStyle w:val="Prrafodelista"/>
              <w:widowControl w:val="0"/>
              <w:numPr>
                <w:ilvl w:val="0"/>
                <w:numId w:val="68"/>
              </w:numPr>
              <w:ind w:left="3261" w:hanging="284"/>
              <w:contextualSpacing/>
              <w:jc w:val="both"/>
              <w:rPr>
                <w:rFonts w:ascii="Verdana" w:hAnsi="Verdana" w:cs="Arial"/>
                <w:sz w:val="16"/>
                <w:szCs w:val="16"/>
              </w:rPr>
            </w:pPr>
            <w:r w:rsidRPr="009E4548">
              <w:rPr>
                <w:rFonts w:ascii="Verdana" w:hAnsi="Verdana" w:cs="Arial"/>
                <w:sz w:val="16"/>
                <w:szCs w:val="16"/>
              </w:rPr>
              <w:lastRenderedPageBreak/>
              <w:t>Informar las discrepancias existentes entre las empresas distribuidoras y el Regulador.</w:t>
            </w:r>
          </w:p>
          <w:p w:rsidR="009E4548" w:rsidRPr="009E4548" w:rsidRDefault="009E4548" w:rsidP="009E4548">
            <w:pPr>
              <w:widowControl w:val="0"/>
              <w:ind w:left="2835" w:hanging="3"/>
              <w:jc w:val="both"/>
              <w:rPr>
                <w:rFonts w:cs="Arial"/>
              </w:rPr>
            </w:pPr>
          </w:p>
          <w:p w:rsidR="009E4548" w:rsidRPr="009E4548" w:rsidRDefault="009E4548" w:rsidP="009E4548">
            <w:pPr>
              <w:widowControl w:val="0"/>
              <w:ind w:left="2835" w:hanging="3"/>
              <w:jc w:val="both"/>
              <w:rPr>
                <w:rFonts w:cs="Arial"/>
                <w:bCs/>
              </w:rPr>
            </w:pPr>
            <w:r w:rsidRPr="009E4548">
              <w:rPr>
                <w:rFonts w:cs="Arial"/>
              </w:rPr>
              <w:t xml:space="preserve">Se prevé la entrega de cuatro (4) ejemplares impresos y archivos magnéticos </w:t>
            </w:r>
            <w:r w:rsidRPr="009E4548">
              <w:rPr>
                <w:rFonts w:cs="Arial"/>
                <w:bCs/>
              </w:rPr>
              <w:t xml:space="preserve">en </w:t>
            </w:r>
            <w:r w:rsidRPr="009E4548">
              <w:rPr>
                <w:rFonts w:cs="Arial"/>
              </w:rPr>
              <w:t xml:space="preserve">Microsoft </w:t>
            </w:r>
            <w:r w:rsidRPr="009E4548">
              <w:rPr>
                <w:rFonts w:cs="Arial"/>
                <w:iCs/>
              </w:rPr>
              <w:t>Office 2007</w:t>
            </w:r>
            <w:r w:rsidRPr="009E4548">
              <w:rPr>
                <w:rStyle w:val="st"/>
              </w:rPr>
              <w:t xml:space="preserve"> </w:t>
            </w:r>
            <w:r w:rsidRPr="009E4548">
              <w:rPr>
                <w:rFonts w:cs="Arial"/>
                <w:bCs/>
              </w:rPr>
              <w:t>o superior en idioma español.</w:t>
            </w:r>
          </w:p>
          <w:p w:rsidR="009E4548" w:rsidRPr="009E4548" w:rsidRDefault="009E4548" w:rsidP="009E4548">
            <w:pPr>
              <w:widowControl w:val="0"/>
              <w:ind w:left="2835" w:hanging="2409"/>
              <w:jc w:val="both"/>
              <w:rPr>
                <w:rFonts w:cs="Arial"/>
                <w:bCs/>
              </w:rPr>
            </w:pPr>
          </w:p>
          <w:p w:rsidR="009E4548" w:rsidRPr="009E4548" w:rsidRDefault="009E4548" w:rsidP="009E4548">
            <w:pPr>
              <w:widowControl w:val="0"/>
              <w:ind w:left="2835" w:hanging="2409"/>
              <w:jc w:val="both"/>
              <w:rPr>
                <w:rFonts w:cs="Arial"/>
                <w:bCs/>
              </w:rPr>
            </w:pPr>
            <w:r w:rsidRPr="009E4548">
              <w:rPr>
                <w:rFonts w:cs="Arial"/>
                <w:b/>
                <w:bCs/>
              </w:rPr>
              <w:t>Resumen Ejecutivo:</w:t>
            </w:r>
            <w:r w:rsidRPr="009E4548">
              <w:rPr>
                <w:rFonts w:cs="Arial"/>
                <w:b/>
                <w:bCs/>
              </w:rPr>
              <w:tab/>
            </w:r>
            <w:r w:rsidRPr="009E4548">
              <w:rPr>
                <w:rFonts w:cs="Arial"/>
                <w:bCs/>
              </w:rPr>
              <w:t xml:space="preserve">En un plazo de diez (10) días calendario, desde la entrega del Informe Final, deberá presentar el Resumen Ejecutivo </w:t>
            </w:r>
            <w:r w:rsidRPr="009E4548">
              <w:rPr>
                <w:rFonts w:cs="Arial"/>
              </w:rPr>
              <w:t xml:space="preserve">que muestre los aspectos relevantes de la evaluación, la metodología y los resultados para cada Distribuidora, en  cuatro (4) ejemplares impresos y archivos magnéticos </w:t>
            </w:r>
            <w:r w:rsidRPr="009E4548">
              <w:rPr>
                <w:rFonts w:cs="Arial"/>
                <w:bCs/>
              </w:rPr>
              <w:t xml:space="preserve">en </w:t>
            </w:r>
            <w:r w:rsidRPr="009E4548">
              <w:rPr>
                <w:rFonts w:cs="Arial"/>
              </w:rPr>
              <w:t xml:space="preserve">Microsoft </w:t>
            </w:r>
            <w:r w:rsidRPr="009E4548">
              <w:rPr>
                <w:rFonts w:cs="Arial"/>
                <w:iCs/>
              </w:rPr>
              <w:t>Office 2007</w:t>
            </w:r>
            <w:r w:rsidRPr="009E4548">
              <w:rPr>
                <w:rStyle w:val="st"/>
              </w:rPr>
              <w:t xml:space="preserve"> </w:t>
            </w:r>
            <w:r w:rsidRPr="009E4548">
              <w:rPr>
                <w:rFonts w:cs="Arial"/>
                <w:bCs/>
              </w:rPr>
              <w:t>o superior en idioma español.</w:t>
            </w:r>
          </w:p>
          <w:p w:rsidR="009E4548" w:rsidRPr="009E4548" w:rsidRDefault="009E4548" w:rsidP="009E4548">
            <w:pPr>
              <w:widowControl w:val="0"/>
              <w:ind w:left="2835" w:hanging="2409"/>
              <w:jc w:val="both"/>
              <w:rPr>
                <w:rFonts w:cs="Arial"/>
                <w:bCs/>
              </w:rPr>
            </w:pPr>
          </w:p>
          <w:p w:rsidR="009E4548" w:rsidRPr="009E4548" w:rsidRDefault="006A0550" w:rsidP="009E4548">
            <w:pPr>
              <w:widowControl w:val="0"/>
              <w:ind w:left="2835" w:hanging="2835"/>
              <w:jc w:val="both"/>
              <w:rPr>
                <w:rFonts w:cs="Arial"/>
                <w:bCs/>
              </w:rPr>
            </w:pPr>
            <w:r>
              <w:rPr>
                <w:rFonts w:cs="Arial"/>
              </w:rPr>
              <w:t xml:space="preserve"> </w:t>
            </w:r>
            <w:r w:rsidR="009E4548" w:rsidRPr="009E4548">
              <w:rPr>
                <w:rFonts w:cs="Arial"/>
              </w:rPr>
              <w:t xml:space="preserve">     </w:t>
            </w:r>
            <w:r w:rsidR="009E4548" w:rsidRPr="009E4548">
              <w:rPr>
                <w:rFonts w:cs="Arial"/>
                <w:b/>
                <w:bCs/>
              </w:rPr>
              <w:t>Presentación:</w:t>
            </w:r>
            <w:r w:rsidR="009E4548" w:rsidRPr="009E4548">
              <w:rPr>
                <w:rFonts w:cs="Arial"/>
                <w:b/>
                <w:bCs/>
              </w:rPr>
              <w:tab/>
            </w:r>
            <w:r w:rsidR="009E4548" w:rsidRPr="009E4548">
              <w:rPr>
                <w:rFonts w:cs="Arial"/>
                <w:bCs/>
              </w:rPr>
              <w:t xml:space="preserve">Una vez concluido el Servicio de Consultoría, </w:t>
            </w:r>
            <w:r w:rsidR="009E4548" w:rsidRPr="009E4548">
              <w:rPr>
                <w:rFonts w:cs="Arial"/>
              </w:rPr>
              <w:t xml:space="preserve">la Empresa Consultora </w:t>
            </w:r>
            <w:r w:rsidR="009E4548" w:rsidRPr="009E4548">
              <w:rPr>
                <w:rFonts w:cs="Arial"/>
                <w:bCs/>
              </w:rPr>
              <w:t xml:space="preserve">realizará una presentación de los resultados obtenidos al personal de la </w:t>
            </w:r>
            <w:r w:rsidR="009E4548" w:rsidRPr="009E4548">
              <w:rPr>
                <w:rFonts w:cs="Arial"/>
              </w:rPr>
              <w:t xml:space="preserve">Autoridad de Fiscalización de Electricidad y Tecnología Nuclear (AETN) </w:t>
            </w:r>
            <w:r w:rsidR="009E4548" w:rsidRPr="009E4548">
              <w:rPr>
                <w:rFonts w:cs="Arial"/>
                <w:bCs/>
              </w:rPr>
              <w:t>y otras entidades que se vea por conveniente.</w:t>
            </w:r>
          </w:p>
          <w:p w:rsidR="009E4548" w:rsidRPr="009E4548" w:rsidRDefault="009E4548" w:rsidP="009E4548">
            <w:pPr>
              <w:pStyle w:val="p49"/>
              <w:tabs>
                <w:tab w:val="clear" w:pos="680"/>
                <w:tab w:val="clear" w:pos="1380"/>
              </w:tabs>
              <w:spacing w:line="240" w:lineRule="auto"/>
              <w:ind w:left="2268" w:hanging="2268"/>
              <w:rPr>
                <w:rFonts w:ascii="Verdana" w:hAnsi="Verdana" w:cs="Arial"/>
                <w:b/>
                <w:sz w:val="16"/>
                <w:szCs w:val="16"/>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rPr>
              <w:t>MODALIDAD DE EJECUCIÓN DEL SERVICIO DE CONSULTORÍA</w:t>
            </w:r>
          </w:p>
          <w:p w:rsidR="009E4548" w:rsidRPr="009E4548" w:rsidRDefault="009E4548" w:rsidP="009E4548">
            <w:pPr>
              <w:pStyle w:val="Prrafodelista"/>
              <w:ind w:left="284"/>
              <w:jc w:val="both"/>
              <w:rPr>
                <w:rFonts w:ascii="Verdana" w:hAnsi="Verdana" w:cs="Arial"/>
                <w:b/>
                <w:sz w:val="16"/>
                <w:szCs w:val="16"/>
              </w:rPr>
            </w:pPr>
          </w:p>
          <w:p w:rsidR="009E4548" w:rsidRPr="009E4548" w:rsidRDefault="009E4548" w:rsidP="009E4548">
            <w:pPr>
              <w:pStyle w:val="p52"/>
              <w:tabs>
                <w:tab w:val="clear" w:pos="680"/>
              </w:tabs>
              <w:spacing w:line="240" w:lineRule="auto"/>
              <w:ind w:left="0"/>
              <w:rPr>
                <w:rFonts w:ascii="Verdana" w:hAnsi="Verdana" w:cs="Arial"/>
                <w:sz w:val="16"/>
                <w:szCs w:val="16"/>
              </w:rPr>
            </w:pPr>
            <w:r w:rsidRPr="009E4548">
              <w:rPr>
                <w:rFonts w:ascii="Verdana" w:hAnsi="Verdana" w:cs="Arial"/>
                <w:sz w:val="16"/>
                <w:szCs w:val="16"/>
              </w:rPr>
              <w:t>En todos los casos los Informes se deberán adecuar exactamente al cronograma de actividades previsto, el cual deberá indicar como hitos los momentos de presentación de los mismos.</w:t>
            </w:r>
          </w:p>
          <w:p w:rsidR="009E4548" w:rsidRPr="009E4548" w:rsidRDefault="009E4548" w:rsidP="009E4548">
            <w:pPr>
              <w:ind w:left="709" w:hanging="709"/>
              <w:jc w:val="both"/>
              <w:rPr>
                <w:rFonts w:cs="Arial"/>
              </w:rPr>
            </w:pPr>
          </w:p>
          <w:p w:rsidR="009E4548" w:rsidRPr="009E4548" w:rsidRDefault="009E4548" w:rsidP="009E4548">
            <w:pPr>
              <w:pStyle w:val="p56"/>
              <w:tabs>
                <w:tab w:val="clear" w:pos="1220"/>
                <w:tab w:val="left" w:pos="0"/>
              </w:tabs>
              <w:spacing w:line="240" w:lineRule="auto"/>
              <w:ind w:left="0"/>
              <w:rPr>
                <w:rFonts w:ascii="Verdana" w:hAnsi="Verdana" w:cs="Arial"/>
                <w:sz w:val="16"/>
                <w:szCs w:val="16"/>
              </w:rPr>
            </w:pPr>
            <w:r w:rsidRPr="009E4548">
              <w:rPr>
                <w:rFonts w:ascii="Verdana" w:hAnsi="Verdana" w:cs="Arial"/>
                <w:sz w:val="16"/>
                <w:szCs w:val="16"/>
              </w:rPr>
              <w:t>De ésta manera, la Empresa Consultora deberá informar a la Autoridad de Fiscalización de Electricidad y Tecnología Nuclear (AETN), en forma adecuada de los avances registrados en los estudios y del grado de cumplimiento del contrato. A tal fin deberá preparar un cronograma de actividades desagregado en tareas y sub-tareas, trabajos de campo y de gabinete, tareas en Bolivia (para el caso de consultoras internacionales), etc., que permita visualizar con claridad el desarrollo del proyecto. Este cronograma deberá ser actualizado periódicamente, indicando el grado de avance de la consultoría, e incluyendo las observaciones que merezca la marcha del mismo. Tal cronograma y su versión actualizada deberán ser incluidos en los Informes de avance. El cronograma deberá explicitar fechas clave o hitos para el inicio o finalización de actividades destacadas o etapas. La colocación de las fechas clave surgirá del cronograma previsto, aunque deberán también explicitarse eventos con fechas con una separación de no más de quince (15) días.</w:t>
            </w:r>
          </w:p>
          <w:p w:rsidR="009E4548" w:rsidRPr="009E4548" w:rsidRDefault="009E4548" w:rsidP="009E4548">
            <w:pPr>
              <w:tabs>
                <w:tab w:val="left" w:pos="0"/>
              </w:tabs>
              <w:jc w:val="both"/>
              <w:rPr>
                <w:rFonts w:cs="Arial"/>
              </w:rPr>
            </w:pPr>
          </w:p>
          <w:p w:rsidR="009E4548" w:rsidRPr="009E4548" w:rsidRDefault="009E4548" w:rsidP="009E4548">
            <w:pPr>
              <w:pStyle w:val="p56"/>
              <w:tabs>
                <w:tab w:val="clear" w:pos="1220"/>
                <w:tab w:val="left" w:pos="0"/>
              </w:tabs>
              <w:spacing w:line="240" w:lineRule="auto"/>
              <w:ind w:left="0"/>
              <w:rPr>
                <w:rFonts w:ascii="Verdana" w:hAnsi="Verdana" w:cs="Arial"/>
                <w:sz w:val="16"/>
                <w:szCs w:val="16"/>
              </w:rPr>
            </w:pPr>
            <w:r w:rsidRPr="009E4548">
              <w:rPr>
                <w:rFonts w:ascii="Verdana" w:hAnsi="Verdana" w:cs="Arial"/>
                <w:sz w:val="16"/>
                <w:szCs w:val="16"/>
              </w:rPr>
              <w:t>Las diversas actividades de la Empresa Consultora deberán ser realizadas con la participación del personal de la AETN, que designen a tal efecto. La Empresa Consultora propondrá en su oferta una adecuada combinación de ejecución del trabajo en la ciudad de La Paz.</w:t>
            </w:r>
          </w:p>
          <w:p w:rsidR="009E4548" w:rsidRPr="009E4548" w:rsidRDefault="009E4548" w:rsidP="009E4548">
            <w:pPr>
              <w:pStyle w:val="Prrafodelista"/>
              <w:ind w:left="284"/>
              <w:jc w:val="both"/>
              <w:rPr>
                <w:rFonts w:ascii="Verdana" w:hAnsi="Verdana" w:cs="Arial"/>
                <w:b/>
                <w:sz w:val="16"/>
                <w:szCs w:val="16"/>
                <w:lang w:val="es-BO"/>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lang w:val="es-BO"/>
              </w:rPr>
              <w:t>LUGAR DEL SERVICIO DE CONSULTORÍA</w:t>
            </w:r>
          </w:p>
          <w:p w:rsidR="009E4548" w:rsidRPr="009E4548" w:rsidRDefault="009E4548" w:rsidP="009E4548">
            <w:pPr>
              <w:pStyle w:val="Prrafodelista"/>
              <w:ind w:left="284"/>
              <w:jc w:val="both"/>
              <w:rPr>
                <w:rFonts w:ascii="Verdana" w:hAnsi="Verdana" w:cs="Arial"/>
                <w:b/>
                <w:sz w:val="16"/>
                <w:szCs w:val="16"/>
              </w:rPr>
            </w:pPr>
          </w:p>
          <w:p w:rsidR="009E4548" w:rsidRPr="009E4548" w:rsidRDefault="009E4548" w:rsidP="009E4548">
            <w:pPr>
              <w:jc w:val="both"/>
              <w:rPr>
                <w:rFonts w:cs="Arial"/>
              </w:rPr>
            </w:pPr>
            <w:r w:rsidRPr="009E4548">
              <w:rPr>
                <w:rFonts w:cs="Arial"/>
              </w:rPr>
              <w:t>La consultoría se realizará en la ciudad de La Paz, asimismo se solicita que los integrantes de la consultora tengan la disponibilidad para asistir a reuniones de coordinación en horario de oficina.</w:t>
            </w:r>
          </w:p>
          <w:p w:rsidR="009E4548" w:rsidRPr="009E4548" w:rsidRDefault="009E4548" w:rsidP="009E4548">
            <w:pPr>
              <w:pStyle w:val="p49"/>
              <w:tabs>
                <w:tab w:val="clear" w:pos="680"/>
                <w:tab w:val="clear" w:pos="1380"/>
              </w:tabs>
              <w:spacing w:line="240" w:lineRule="auto"/>
              <w:ind w:left="2268" w:hanging="2268"/>
              <w:rPr>
                <w:rFonts w:ascii="Verdana" w:hAnsi="Verdana" w:cs="Arial"/>
                <w:b/>
                <w:sz w:val="16"/>
                <w:szCs w:val="16"/>
              </w:rPr>
            </w:pPr>
          </w:p>
          <w:p w:rsidR="009E4548" w:rsidRPr="009E4548" w:rsidRDefault="009E4548" w:rsidP="009E4548">
            <w:pPr>
              <w:pStyle w:val="Prrafodelista"/>
              <w:numPr>
                <w:ilvl w:val="0"/>
                <w:numId w:val="54"/>
              </w:numPr>
              <w:ind w:left="284" w:hanging="284"/>
              <w:contextualSpacing/>
              <w:jc w:val="both"/>
              <w:rPr>
                <w:rFonts w:ascii="Verdana" w:hAnsi="Verdana" w:cs="Arial"/>
                <w:b/>
                <w:sz w:val="16"/>
                <w:szCs w:val="16"/>
                <w:lang w:val="es-BO"/>
              </w:rPr>
            </w:pPr>
            <w:r w:rsidRPr="009E4548">
              <w:rPr>
                <w:rFonts w:ascii="Verdana" w:hAnsi="Verdana" w:cs="Arial"/>
                <w:b/>
                <w:sz w:val="16"/>
                <w:szCs w:val="16"/>
              </w:rPr>
              <w:t>PLAZO DE EJECUCIÓN DEL SERVICIO DE CONSULTORÍA</w:t>
            </w:r>
          </w:p>
          <w:p w:rsidR="009E4548" w:rsidRPr="009E4548" w:rsidRDefault="009E4548" w:rsidP="009E4548">
            <w:pPr>
              <w:pStyle w:val="Prrafodelista"/>
              <w:ind w:left="284"/>
              <w:jc w:val="both"/>
              <w:rPr>
                <w:rFonts w:ascii="Verdana" w:hAnsi="Verdana" w:cs="Arial"/>
                <w:b/>
                <w:sz w:val="16"/>
                <w:szCs w:val="16"/>
              </w:rPr>
            </w:pPr>
          </w:p>
          <w:p w:rsidR="009E4548" w:rsidRPr="009E4548" w:rsidRDefault="009E4548" w:rsidP="009E4548">
            <w:pPr>
              <w:jc w:val="both"/>
              <w:rPr>
                <w:rFonts w:cs="Arial"/>
              </w:rPr>
            </w:pPr>
            <w:r w:rsidRPr="009E4548">
              <w:rPr>
                <w:rFonts w:cs="Arial"/>
              </w:rPr>
              <w:t>La Empresa Consultora deberá cumplir con el objetivo establecido en el punto 2, efectuar todas las tareas indicadas en el punto 3 y alcanzar los resultados expuestos en el punto 4, presentando los Informes respectivos, dentro del periodo estimado de noventa (90) días (calendario), computables a partir de la notificación con la orden de proceder.</w:t>
            </w:r>
          </w:p>
          <w:p w:rsidR="009E4548" w:rsidRPr="009E4548" w:rsidRDefault="009E4548" w:rsidP="009E4548">
            <w:pPr>
              <w:pStyle w:val="Prrafodelista"/>
              <w:ind w:left="284" w:hanging="284"/>
              <w:jc w:val="both"/>
              <w:rPr>
                <w:rFonts w:ascii="Verdana" w:hAnsi="Verdana" w:cs="Arial"/>
                <w:b/>
                <w:sz w:val="16"/>
                <w:szCs w:val="16"/>
              </w:rPr>
            </w:pPr>
          </w:p>
          <w:p w:rsidR="009E4548" w:rsidRPr="009E4548" w:rsidRDefault="009E4548" w:rsidP="009E4548">
            <w:pPr>
              <w:pStyle w:val="p39"/>
              <w:tabs>
                <w:tab w:val="clear" w:pos="700"/>
              </w:tabs>
              <w:spacing w:line="240" w:lineRule="auto"/>
              <w:ind w:left="0"/>
              <w:rPr>
                <w:rFonts w:ascii="Verdana" w:hAnsi="Verdana" w:cs="Arial"/>
                <w:sz w:val="16"/>
                <w:szCs w:val="16"/>
              </w:rPr>
            </w:pPr>
            <w:r w:rsidRPr="009E4548">
              <w:rPr>
                <w:rFonts w:ascii="Verdana" w:hAnsi="Verdana" w:cs="Arial"/>
                <w:sz w:val="16"/>
                <w:szCs w:val="16"/>
              </w:rPr>
              <w:t xml:space="preserve">A tal fin deberá presentar un cronograma detallado de las actividades a realizar y el programa de las mismas, incluyendo las previsiones de tiempos para las actividades que deba realizar la empresa. La presentación de los Informes previstos deberá coincidir con la terminación de la actividad respectiva. </w:t>
            </w:r>
          </w:p>
          <w:p w:rsidR="009E4548" w:rsidRPr="009E4548" w:rsidRDefault="009E4548" w:rsidP="009E4548">
            <w:pPr>
              <w:pStyle w:val="p39"/>
              <w:tabs>
                <w:tab w:val="clear" w:pos="700"/>
              </w:tabs>
              <w:spacing w:line="240" w:lineRule="auto"/>
              <w:ind w:left="0"/>
              <w:rPr>
                <w:rFonts w:ascii="Verdana" w:hAnsi="Verdana" w:cs="Arial"/>
                <w:sz w:val="16"/>
                <w:szCs w:val="16"/>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PRECIO REFERENCIAL</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jc w:val="both"/>
              <w:rPr>
                <w:rFonts w:cs="Arial"/>
              </w:rPr>
            </w:pPr>
            <w:r w:rsidRPr="009E4548">
              <w:rPr>
                <w:rFonts w:cs="Arial"/>
              </w:rPr>
              <w:t>El Servicio de Consultoría será cubierto con recursos de la Autoridad de Fiscalización de Electricidad y Tecnología Nuclear (AETN). El precio total de la Consultoría es Bs135.000 (Ciento Treinta y Cinco Mil Bolivianos 00/100).</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PRECIO Y FORMA DE PAGO</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ind w:left="284" w:hanging="284"/>
              <w:rPr>
                <w:rFonts w:cs="Arial"/>
              </w:rPr>
            </w:pPr>
            <w:r w:rsidRPr="009E4548">
              <w:rPr>
                <w:rFonts w:cs="Arial"/>
              </w:rPr>
              <w:t>El Servicio podrá ser cancelado en dos (2) pagos, de acuerdo al siguiente detalle:</w:t>
            </w:r>
          </w:p>
          <w:p w:rsidR="009E4548" w:rsidRPr="009E4548" w:rsidRDefault="009E4548" w:rsidP="009E4548">
            <w:pPr>
              <w:spacing w:before="6"/>
              <w:ind w:left="284" w:hanging="284"/>
              <w:rPr>
                <w:rFonts w:cs="Arial"/>
              </w:rPr>
            </w:pPr>
          </w:p>
          <w:p w:rsidR="009E4548" w:rsidRPr="009E4548" w:rsidRDefault="009E4548" w:rsidP="009E4548">
            <w:pPr>
              <w:numPr>
                <w:ilvl w:val="0"/>
                <w:numId w:val="55"/>
              </w:numPr>
              <w:ind w:left="567" w:hanging="283"/>
              <w:jc w:val="both"/>
              <w:rPr>
                <w:rFonts w:cs="Arial"/>
              </w:rPr>
            </w:pPr>
            <w:r w:rsidRPr="009E4548">
              <w:rPr>
                <w:rFonts w:cs="Arial"/>
              </w:rPr>
              <w:t>El 40% a la presentación y aprobación del Informe Preliminar.</w:t>
            </w:r>
          </w:p>
          <w:p w:rsidR="009E4548" w:rsidRPr="009E4548" w:rsidRDefault="009E4548" w:rsidP="009E4548">
            <w:pPr>
              <w:numPr>
                <w:ilvl w:val="0"/>
                <w:numId w:val="55"/>
              </w:numPr>
              <w:ind w:left="567" w:hanging="283"/>
              <w:jc w:val="both"/>
              <w:rPr>
                <w:rFonts w:cs="Arial"/>
              </w:rPr>
            </w:pPr>
            <w:r w:rsidRPr="009E4548">
              <w:rPr>
                <w:rFonts w:cs="Arial"/>
              </w:rPr>
              <w:t>El 60% a la presentación y aprobación del Informe Final y del Resumen Ejecutivo, una vez se haya emitido el Informe de Conformidad de la Contraparte.</w:t>
            </w:r>
          </w:p>
          <w:p w:rsidR="009E4548" w:rsidRPr="009E4548" w:rsidRDefault="009E4548" w:rsidP="009E4548">
            <w:pPr>
              <w:spacing w:before="15"/>
              <w:ind w:left="284" w:hanging="284"/>
              <w:rPr>
                <w:rFonts w:cs="Arial"/>
              </w:rPr>
            </w:pPr>
          </w:p>
          <w:p w:rsidR="009E4548" w:rsidRPr="009E4548" w:rsidRDefault="009E4548" w:rsidP="009E4548">
            <w:pPr>
              <w:jc w:val="both"/>
              <w:rPr>
                <w:rFonts w:cs="Arial"/>
              </w:rPr>
            </w:pPr>
            <w:r w:rsidRPr="009E4548">
              <w:rPr>
                <w:rFonts w:cs="Arial"/>
              </w:rPr>
              <w:t>La modalidad de pago se encontrara en función al cumplimiento del punto 14 del presente documento.</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lang w:val="es-BO"/>
              </w:rPr>
              <w:lastRenderedPageBreak/>
              <w:t>APORTES ESTABLECIDOS EN LA LEY N° 065 DE PENSIONES</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ind w:right="65"/>
              <w:jc w:val="both"/>
              <w:rPr>
                <w:rFonts w:cs="Arial"/>
              </w:rPr>
            </w:pPr>
            <w:r w:rsidRPr="009E4548">
              <w:rPr>
                <w:rFonts w:cs="Arial"/>
              </w:rPr>
              <w:t>Los aportes establecidos en la Ley Nº 065 de Pensiones de 10 de diciembre de 2010, serán</w:t>
            </w:r>
            <w:r w:rsidRPr="009E4548">
              <w:rPr>
                <w:rFonts w:eastAsia="Arial" w:cs="Arial"/>
                <w:spacing w:val="26"/>
                <w:lang w:val="es-BO"/>
              </w:rPr>
              <w:t xml:space="preserve"> </w:t>
            </w:r>
            <w:r w:rsidRPr="009E4548">
              <w:rPr>
                <w:rFonts w:cs="Arial"/>
              </w:rPr>
              <w:t>de responsabilidad exclusiva de la Empresa Consultora.</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lang w:val="es-BO"/>
              </w:rPr>
              <w:t>ESTIPULACIÓN SOBRE IMPUESTOS</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jc w:val="both"/>
              <w:rPr>
                <w:rFonts w:cs="Arial"/>
              </w:rPr>
            </w:pPr>
            <w:r w:rsidRPr="009E4548">
              <w:rPr>
                <w:rFonts w:cs="Arial"/>
              </w:rPr>
              <w:t>Correrá por cuenta de la Empresa Consultora el pago de todos los impuestos vigentes en el país a la fecha de presentación de la propuesta.</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lang w:val="es-BO"/>
              </w:rPr>
              <w:t>FACTURACIÓN</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ind w:right="72"/>
              <w:jc w:val="both"/>
              <w:rPr>
                <w:rFonts w:cs="Arial"/>
              </w:rPr>
            </w:pPr>
            <w:r w:rsidRPr="009E4548">
              <w:rPr>
                <w:rFonts w:cs="Arial"/>
              </w:rPr>
              <w:t>Para que se efectúe el pago, la Empresa Consultora deberá emitir la respectiva factura por el monto del pago a favor de la entidad contratante, caso contrario la entidad contratante  deberá retener los montos de obligaciones tributarias pendientes, para su posterior pago al Servicio de Impuestos Nacionales.</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lang w:val="es-BO"/>
              </w:rPr>
              <w:t>GARANTÍA</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39"/>
              <w:tabs>
                <w:tab w:val="clear" w:pos="700"/>
              </w:tabs>
              <w:spacing w:line="240" w:lineRule="auto"/>
              <w:ind w:left="0"/>
              <w:rPr>
                <w:rFonts w:ascii="Verdana" w:hAnsi="Verdana" w:cs="Arial"/>
                <w:sz w:val="16"/>
                <w:szCs w:val="16"/>
              </w:rPr>
            </w:pPr>
            <w:r w:rsidRPr="009E4548">
              <w:rPr>
                <w:rFonts w:ascii="Verdana" w:hAnsi="Verdana" w:cs="Arial"/>
                <w:sz w:val="16"/>
                <w:szCs w:val="16"/>
              </w:rPr>
              <w:t>La Empresa Consultora adjudicada deberá presentar la garantía de cumplimiento de Contrato equivalente al siete por ciento (7%) del total del monto del Servicio de Consultoría, para ello debe presentar una boleta o póliza de garantía, o en su defecto  solicitar la retención del siete por ciento (7%)  en caso de pagos parciales. La garantía aplica de manera independiente a las modalidades de pago.</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EXPERIENCIA GENERAL Y ESPECÍFICA DE LA EMPRESA CONSULTORA</w:t>
            </w:r>
          </w:p>
          <w:p w:rsidR="009E4548" w:rsidRPr="009E4548" w:rsidRDefault="009E4548" w:rsidP="009E4548">
            <w:pPr>
              <w:pStyle w:val="Prrafodelista"/>
              <w:ind w:left="426"/>
              <w:jc w:val="both"/>
              <w:rPr>
                <w:rFonts w:ascii="Verdana" w:hAnsi="Verdana" w:cs="Arial"/>
                <w:b/>
                <w:sz w:val="16"/>
                <w:szCs w:val="16"/>
              </w:rPr>
            </w:pPr>
          </w:p>
          <w:p w:rsidR="009E4548" w:rsidRPr="006A0550" w:rsidRDefault="009E4548" w:rsidP="009E4548">
            <w:pPr>
              <w:pStyle w:val="Textoindependiente"/>
              <w:jc w:val="both"/>
              <w:rPr>
                <w:rFonts w:ascii="Verdana" w:hAnsi="Verdana" w:cs="Arial"/>
                <w:b/>
                <w:sz w:val="16"/>
                <w:szCs w:val="16"/>
                <w:lang w:val="es-ES"/>
              </w:rPr>
            </w:pPr>
            <w:r w:rsidRPr="006A0550">
              <w:rPr>
                <w:rFonts w:ascii="Verdana" w:hAnsi="Verdana" w:cs="Arial"/>
                <w:b/>
                <w:sz w:val="16"/>
                <w:szCs w:val="16"/>
                <w:lang w:val="es-ES"/>
              </w:rPr>
              <w:t>De la empresa consultora a ser contratada (35 puntos)</w:t>
            </w:r>
          </w:p>
          <w:p w:rsidR="009E4548" w:rsidRDefault="009E4548" w:rsidP="006A0550">
            <w:pPr>
              <w:pStyle w:val="Textoindependiente"/>
              <w:spacing w:after="0"/>
              <w:jc w:val="both"/>
              <w:rPr>
                <w:rFonts w:ascii="Verdana" w:hAnsi="Verdana" w:cs="Arial"/>
                <w:b/>
                <w:sz w:val="16"/>
                <w:szCs w:val="16"/>
                <w:lang w:val="es-ES"/>
              </w:rPr>
            </w:pPr>
            <w:r w:rsidRPr="006A0550">
              <w:rPr>
                <w:rFonts w:ascii="Verdana" w:hAnsi="Verdana" w:cs="Arial"/>
                <w:b/>
                <w:sz w:val="16"/>
                <w:szCs w:val="16"/>
                <w:lang w:val="es-ES"/>
              </w:rPr>
              <w:t>Condiciones Básicas de la  Empresa Consultora</w:t>
            </w:r>
          </w:p>
          <w:p w:rsidR="006A0550" w:rsidRPr="006A0550" w:rsidRDefault="006A0550" w:rsidP="006A0550">
            <w:pPr>
              <w:pStyle w:val="Textoindependiente"/>
              <w:spacing w:after="0"/>
              <w:jc w:val="both"/>
              <w:rPr>
                <w:rFonts w:ascii="Verdana" w:hAnsi="Verdana" w:cs="Arial"/>
                <w:b/>
                <w:sz w:val="16"/>
                <w:szCs w:val="16"/>
                <w:lang w:val="es-ES"/>
              </w:rPr>
            </w:pPr>
          </w:p>
          <w:p w:rsidR="009E4548" w:rsidRDefault="009E4548" w:rsidP="006A0550">
            <w:pPr>
              <w:pStyle w:val="Textoindependiente"/>
              <w:spacing w:after="0"/>
              <w:jc w:val="both"/>
              <w:rPr>
                <w:rFonts w:ascii="Verdana" w:hAnsi="Verdana" w:cs="Arial"/>
                <w:sz w:val="16"/>
                <w:szCs w:val="16"/>
                <w:lang w:val="es-BO"/>
              </w:rPr>
            </w:pPr>
            <w:r w:rsidRPr="006A0550">
              <w:rPr>
                <w:rFonts w:ascii="Verdana" w:hAnsi="Verdana" w:cs="Arial"/>
                <w:sz w:val="16"/>
                <w:szCs w:val="16"/>
                <w:lang w:val="es-BO"/>
              </w:rPr>
              <w:t>Experiencia General mínima de  diez (10) años en Consultorías, desde la fecha de la Matrícula de Comercio y Experiencia Específica de la Empresa Consultora y/o del Representante Legal (de forma independiente, asociada o como parte de la misma consultora) de cinco (5) años en Consultorías relativas al Sector Eléctrico Boliviano. Para la experiencia específica el cómputo del tiempo será de la presente Gestión hacia atrás.</w:t>
            </w:r>
          </w:p>
          <w:p w:rsidR="006A0550" w:rsidRPr="006A0550" w:rsidRDefault="006A0550" w:rsidP="006A0550">
            <w:pPr>
              <w:pStyle w:val="Textoindependiente"/>
              <w:spacing w:after="0"/>
              <w:jc w:val="both"/>
              <w:rPr>
                <w:rFonts w:ascii="Verdana" w:hAnsi="Verdana" w:cs="Arial"/>
                <w:b/>
                <w:sz w:val="16"/>
                <w:szCs w:val="16"/>
                <w:lang w:val="es-BO"/>
              </w:rPr>
            </w:pPr>
          </w:p>
          <w:p w:rsidR="009E4548" w:rsidRDefault="009E4548" w:rsidP="006A0550">
            <w:pPr>
              <w:pStyle w:val="Textoindependiente"/>
              <w:spacing w:after="0"/>
              <w:jc w:val="both"/>
              <w:rPr>
                <w:rFonts w:ascii="Verdana" w:hAnsi="Verdana" w:cs="Arial"/>
                <w:sz w:val="16"/>
                <w:szCs w:val="16"/>
                <w:lang w:val="es-BO"/>
              </w:rPr>
            </w:pPr>
            <w:r w:rsidRPr="006A0550">
              <w:rPr>
                <w:rFonts w:ascii="Verdana" w:hAnsi="Verdana" w:cs="Arial"/>
                <w:sz w:val="16"/>
                <w:szCs w:val="16"/>
                <w:lang w:val="es-BO"/>
              </w:rPr>
              <w:t>Asimismo se requiere que la Consultora tenga registro vigente de la Autoridad de Fiscalización de Electricidad y Tecnología Nuclear (AETN) para Elaborar Estudios Tarifarios.</w:t>
            </w:r>
          </w:p>
          <w:p w:rsidR="006A0550" w:rsidRPr="006A0550" w:rsidRDefault="006A0550" w:rsidP="006A0550">
            <w:pPr>
              <w:pStyle w:val="Textoindependiente"/>
              <w:spacing w:after="0"/>
              <w:jc w:val="both"/>
              <w:rPr>
                <w:rFonts w:ascii="Verdana" w:hAnsi="Verdana" w:cs="Arial"/>
                <w:b/>
                <w:sz w:val="16"/>
                <w:szCs w:val="16"/>
                <w:lang w:val="es-BO"/>
              </w:rPr>
            </w:pPr>
          </w:p>
          <w:p w:rsidR="009E4548" w:rsidRDefault="009E4548" w:rsidP="006A0550">
            <w:pPr>
              <w:pStyle w:val="Textoindependiente"/>
              <w:spacing w:after="0"/>
              <w:jc w:val="both"/>
              <w:rPr>
                <w:rFonts w:ascii="Verdana" w:hAnsi="Verdana" w:cs="Arial"/>
                <w:b/>
                <w:sz w:val="16"/>
                <w:szCs w:val="16"/>
                <w:lang w:val="es-ES"/>
              </w:rPr>
            </w:pPr>
            <w:r w:rsidRPr="006A0550">
              <w:rPr>
                <w:rFonts w:ascii="Verdana" w:hAnsi="Verdana" w:cs="Arial"/>
                <w:b/>
                <w:sz w:val="16"/>
                <w:szCs w:val="16"/>
                <w:lang w:val="es-ES"/>
              </w:rPr>
              <w:t>Perfil del Personal de la Consultora</w:t>
            </w:r>
          </w:p>
          <w:p w:rsidR="006A0550" w:rsidRPr="006A0550" w:rsidRDefault="006A0550" w:rsidP="006A0550">
            <w:pPr>
              <w:pStyle w:val="Textoindependiente"/>
              <w:spacing w:after="0"/>
              <w:jc w:val="both"/>
              <w:rPr>
                <w:rFonts w:ascii="Verdana" w:hAnsi="Verdana" w:cs="Arial"/>
                <w:b/>
                <w:sz w:val="16"/>
                <w:szCs w:val="16"/>
                <w:lang w:val="es-ES"/>
              </w:rPr>
            </w:pPr>
          </w:p>
          <w:p w:rsidR="009E4548" w:rsidRPr="009E4548" w:rsidRDefault="009E4548" w:rsidP="009E4548">
            <w:pPr>
              <w:jc w:val="both"/>
              <w:rPr>
                <w:rFonts w:cs="Arial"/>
              </w:rPr>
            </w:pPr>
            <w:r w:rsidRPr="009E4548">
              <w:rPr>
                <w:rFonts w:cs="Arial"/>
                <w:lang w:val="es-ES_tradnl"/>
              </w:rPr>
              <w:t xml:space="preserve">La Empresa </w:t>
            </w:r>
            <w:r w:rsidRPr="009E4548">
              <w:rPr>
                <w:rFonts w:cs="Arial"/>
              </w:rPr>
              <w:t>Consultora</w:t>
            </w:r>
            <w:r w:rsidRPr="009E4548">
              <w:rPr>
                <w:rFonts w:cs="Arial"/>
                <w:lang w:val="es-ES_tradnl"/>
              </w:rPr>
              <w:t xml:space="preserve"> </w:t>
            </w:r>
            <w:r w:rsidRPr="009E4548">
              <w:rPr>
                <w:rFonts w:cs="Arial"/>
              </w:rPr>
              <w:t>deberá presentar un equipo mínimo de trabajo, el cual deberá cumplir con los siguientes requisitos:</w:t>
            </w:r>
          </w:p>
          <w:p w:rsidR="009E4548" w:rsidRPr="009E4548" w:rsidRDefault="009E4548" w:rsidP="009E4548">
            <w:pPr>
              <w:jc w:val="both"/>
              <w:rPr>
                <w:rFonts w:cs="Arial"/>
              </w:rPr>
            </w:pPr>
          </w:p>
          <w:p w:rsidR="009E4548" w:rsidRPr="009E4548" w:rsidRDefault="009E4548" w:rsidP="009E4548">
            <w:pPr>
              <w:ind w:firstLine="708"/>
              <w:jc w:val="both"/>
              <w:rPr>
                <w:rFonts w:cs="Arial"/>
              </w:rPr>
            </w:pPr>
            <w:r w:rsidRPr="009E4548">
              <w:rPr>
                <w:rFonts w:cs="Arial"/>
              </w:rPr>
              <w:t xml:space="preserve"> Gerente – Ingeniero Eléctrico o Economista</w:t>
            </w:r>
          </w:p>
          <w:p w:rsidR="009E4548" w:rsidRPr="009E4548" w:rsidRDefault="009E4548" w:rsidP="009E4548">
            <w:pPr>
              <w:ind w:firstLine="360"/>
              <w:jc w:val="both"/>
              <w:rPr>
                <w:rFonts w:cs="Arial"/>
              </w:rPr>
            </w:pPr>
          </w:p>
          <w:p w:rsidR="009E4548" w:rsidRPr="009E4548" w:rsidRDefault="009E4548" w:rsidP="009E4548">
            <w:pPr>
              <w:numPr>
                <w:ilvl w:val="0"/>
                <w:numId w:val="52"/>
              </w:numPr>
              <w:jc w:val="both"/>
              <w:rPr>
                <w:rFonts w:cs="Arial"/>
              </w:rPr>
            </w:pPr>
            <w:r w:rsidRPr="009E4548">
              <w:rPr>
                <w:rFonts w:cs="Arial"/>
              </w:rPr>
              <w:t>Título en Provisión Nacional con registro en el colegio respectivo.</w:t>
            </w:r>
          </w:p>
          <w:p w:rsidR="009E4548" w:rsidRPr="009E4548" w:rsidRDefault="009E4548" w:rsidP="009E4548">
            <w:pPr>
              <w:numPr>
                <w:ilvl w:val="0"/>
                <w:numId w:val="52"/>
              </w:numPr>
              <w:jc w:val="both"/>
              <w:rPr>
                <w:rFonts w:cs="Arial"/>
              </w:rPr>
            </w:pPr>
            <w:r w:rsidRPr="009E4548">
              <w:rPr>
                <w:rFonts w:cs="Arial"/>
              </w:rPr>
              <w:t xml:space="preserve">Experiencia específica en actividades relacionadas a la revisión y/o elaboración, de Estudios Tarifarios a empresas distribuidoras, a empresas del Sistema Interconectado Nacional o Sistemas Menores, registrada dentro últimos 5 años. </w:t>
            </w:r>
          </w:p>
          <w:p w:rsidR="009E4548" w:rsidRPr="009E4548" w:rsidRDefault="009E4548" w:rsidP="009E4548">
            <w:pPr>
              <w:numPr>
                <w:ilvl w:val="0"/>
                <w:numId w:val="52"/>
              </w:numPr>
              <w:jc w:val="both"/>
              <w:rPr>
                <w:rFonts w:cs="Arial"/>
              </w:rPr>
            </w:pPr>
            <w:r w:rsidRPr="009E4548">
              <w:rPr>
                <w:rFonts w:cs="Arial"/>
                <w:lang w:val="es-MX"/>
              </w:rPr>
              <w:t>No tener conflicto de intereses, ni estar participando de la elaboración de Estudios Tarifarios o las actividades relacionadas, como parte de las empresas de Distribución.</w:t>
            </w:r>
          </w:p>
          <w:p w:rsidR="009E4548" w:rsidRPr="009E4548" w:rsidRDefault="009E4548" w:rsidP="009E4548">
            <w:pPr>
              <w:ind w:firstLine="360"/>
              <w:jc w:val="both"/>
              <w:rPr>
                <w:rFonts w:cs="Arial"/>
              </w:rPr>
            </w:pPr>
          </w:p>
          <w:p w:rsidR="009E4548" w:rsidRPr="009E4548" w:rsidRDefault="009E4548" w:rsidP="009E4548">
            <w:pPr>
              <w:ind w:firstLine="708"/>
              <w:jc w:val="both"/>
              <w:rPr>
                <w:rFonts w:cs="Arial"/>
              </w:rPr>
            </w:pPr>
            <w:r w:rsidRPr="009E4548">
              <w:rPr>
                <w:rFonts w:cs="Arial"/>
              </w:rPr>
              <w:t xml:space="preserve">Ingeniero Eléctrico o Ingeniero Electromecánico o Ingeniero Industrial (Uno) </w:t>
            </w:r>
          </w:p>
          <w:p w:rsidR="009E4548" w:rsidRPr="009E4548" w:rsidRDefault="009E4548" w:rsidP="009E4548">
            <w:pPr>
              <w:ind w:firstLine="360"/>
              <w:jc w:val="both"/>
              <w:rPr>
                <w:rFonts w:cs="Arial"/>
              </w:rPr>
            </w:pPr>
          </w:p>
          <w:p w:rsidR="009E4548" w:rsidRPr="009E4548" w:rsidRDefault="009E4548" w:rsidP="009E4548">
            <w:pPr>
              <w:numPr>
                <w:ilvl w:val="0"/>
                <w:numId w:val="60"/>
              </w:numPr>
              <w:jc w:val="both"/>
              <w:rPr>
                <w:rFonts w:cs="Arial"/>
              </w:rPr>
            </w:pPr>
            <w:r w:rsidRPr="009E4548">
              <w:rPr>
                <w:rFonts w:cs="Arial"/>
              </w:rPr>
              <w:t xml:space="preserve">Título en Provisión Nacional con registro en el colegio respectivo, con mención en electricidad y Registro en el </w:t>
            </w:r>
            <w:proofErr w:type="spellStart"/>
            <w:r w:rsidRPr="009E4548">
              <w:rPr>
                <w:rFonts w:cs="Arial"/>
              </w:rPr>
              <w:t>SIB</w:t>
            </w:r>
            <w:proofErr w:type="spellEnd"/>
            <w:r w:rsidRPr="009E4548">
              <w:rPr>
                <w:rFonts w:cs="Arial"/>
              </w:rPr>
              <w:t>.</w:t>
            </w:r>
          </w:p>
          <w:p w:rsidR="009E4548" w:rsidRPr="009E4548" w:rsidRDefault="009E4548" w:rsidP="009E4548">
            <w:pPr>
              <w:numPr>
                <w:ilvl w:val="0"/>
                <w:numId w:val="60"/>
              </w:numPr>
              <w:jc w:val="both"/>
              <w:rPr>
                <w:rFonts w:cs="Arial"/>
              </w:rPr>
            </w:pPr>
            <w:r w:rsidRPr="009E4548">
              <w:rPr>
                <w:rFonts w:cs="Arial"/>
              </w:rPr>
              <w:t xml:space="preserve">Experiencia de 2 años en la participación de actividades relacionadas con la revisión y/o elaboración, de Estudios Tarifarios a empresas distribuidoras del Sistema Interconectado Nacional o Sistemas Menores. </w:t>
            </w:r>
          </w:p>
          <w:p w:rsidR="009E4548" w:rsidRPr="009E4548" w:rsidRDefault="009E4548" w:rsidP="009E4548">
            <w:pPr>
              <w:numPr>
                <w:ilvl w:val="0"/>
                <w:numId w:val="60"/>
              </w:numPr>
              <w:jc w:val="both"/>
              <w:rPr>
                <w:rFonts w:cs="Arial"/>
              </w:rPr>
            </w:pPr>
            <w:r w:rsidRPr="009E4548">
              <w:rPr>
                <w:rFonts w:cs="Arial"/>
                <w:lang w:val="es-MX"/>
              </w:rPr>
              <w:t>No tener conflicto de intereses, ni estar participando de la elaboración de Estudios Tarifarios o las actividades relacionadas, como parte de las empresas de Distribución.</w:t>
            </w:r>
          </w:p>
          <w:p w:rsidR="009E4548" w:rsidRPr="009E4548" w:rsidRDefault="009E4548" w:rsidP="009E4548">
            <w:pPr>
              <w:jc w:val="both"/>
              <w:rPr>
                <w:rFonts w:cs="Arial"/>
              </w:rPr>
            </w:pPr>
          </w:p>
          <w:p w:rsidR="009E4548" w:rsidRPr="009E4548" w:rsidRDefault="009E4548" w:rsidP="009E4548">
            <w:pPr>
              <w:ind w:firstLine="708"/>
              <w:jc w:val="both"/>
              <w:rPr>
                <w:rFonts w:cs="Arial"/>
              </w:rPr>
            </w:pPr>
            <w:r w:rsidRPr="009E4548">
              <w:rPr>
                <w:rFonts w:cs="Arial"/>
              </w:rPr>
              <w:t>Administrador o Auditor o Economista o Ingeniero industrial (Uno)</w:t>
            </w:r>
          </w:p>
          <w:p w:rsidR="009E4548" w:rsidRPr="009E4548" w:rsidRDefault="009E4548" w:rsidP="009E4548">
            <w:pPr>
              <w:jc w:val="both"/>
              <w:rPr>
                <w:rFonts w:cs="Arial"/>
              </w:rPr>
            </w:pPr>
          </w:p>
          <w:p w:rsidR="009E4548" w:rsidRPr="009E4548" w:rsidRDefault="009E4548" w:rsidP="009E4548">
            <w:pPr>
              <w:numPr>
                <w:ilvl w:val="0"/>
                <w:numId w:val="59"/>
              </w:numPr>
              <w:jc w:val="both"/>
              <w:rPr>
                <w:rFonts w:cs="Arial"/>
              </w:rPr>
            </w:pPr>
            <w:r w:rsidRPr="009E4548">
              <w:rPr>
                <w:rFonts w:cs="Arial"/>
              </w:rPr>
              <w:t>Título en Provisión Nacional de Administrador de Empresas o Auditor Financiero o Economista o Ingeniero Industrial con registro en el colegio respectivo.</w:t>
            </w:r>
          </w:p>
          <w:p w:rsidR="009E4548" w:rsidRPr="009E4548" w:rsidRDefault="009E4548" w:rsidP="009E4548">
            <w:pPr>
              <w:numPr>
                <w:ilvl w:val="0"/>
                <w:numId w:val="59"/>
              </w:numPr>
              <w:jc w:val="both"/>
              <w:rPr>
                <w:rFonts w:cs="Arial"/>
              </w:rPr>
            </w:pPr>
            <w:r w:rsidRPr="009E4548">
              <w:rPr>
                <w:rFonts w:cs="Arial"/>
              </w:rPr>
              <w:t xml:space="preserve">Experiencia de 2 años en la participación de consultorías en el sector eléctrico de preferencia a empresas de Distribución del SIN o Sistemas Menores. Se valorará si </w:t>
            </w:r>
            <w:r w:rsidRPr="009E4548">
              <w:rPr>
                <w:rFonts w:cs="Arial"/>
              </w:rPr>
              <w:lastRenderedPageBreak/>
              <w:t xml:space="preserve">esta experiencia es en  actividades relacionadas con la revisión y/o elaboración, de Estudios Tarifarios a empresas distribuidoras del Sistema Interconectado Nacional o Sistemas Menores. </w:t>
            </w:r>
          </w:p>
          <w:p w:rsidR="009E4548" w:rsidRPr="006A0550" w:rsidRDefault="009E4548" w:rsidP="009E4548">
            <w:pPr>
              <w:numPr>
                <w:ilvl w:val="0"/>
                <w:numId w:val="59"/>
              </w:numPr>
              <w:jc w:val="both"/>
              <w:rPr>
                <w:rFonts w:cs="Arial"/>
              </w:rPr>
            </w:pPr>
            <w:r w:rsidRPr="009E4548">
              <w:rPr>
                <w:rFonts w:cs="Arial"/>
                <w:lang w:val="es-MX"/>
              </w:rPr>
              <w:t>No tener conflicto de intereses, ni estar participando de la elaboración de Estudios Tarifarios o las actividades relacionadas, como parte de las empresas de Distribución.</w:t>
            </w:r>
          </w:p>
          <w:p w:rsidR="006A0550" w:rsidRPr="009E4548" w:rsidRDefault="006A0550" w:rsidP="006A0550">
            <w:pPr>
              <w:ind w:left="1647"/>
              <w:jc w:val="both"/>
              <w:rPr>
                <w:rFonts w:cs="Arial"/>
              </w:rPr>
            </w:pPr>
          </w:p>
          <w:p w:rsidR="009E4548" w:rsidRPr="006A0550" w:rsidRDefault="009E4548" w:rsidP="009E4548">
            <w:pPr>
              <w:pStyle w:val="Textoindependiente"/>
              <w:jc w:val="both"/>
              <w:rPr>
                <w:rFonts w:ascii="Verdana" w:hAnsi="Verdana" w:cs="Arial"/>
                <w:b/>
                <w:sz w:val="16"/>
                <w:szCs w:val="16"/>
              </w:rPr>
            </w:pPr>
            <w:r w:rsidRPr="006A0550">
              <w:rPr>
                <w:rFonts w:ascii="Verdana" w:hAnsi="Verdana" w:cs="Arial"/>
                <w:b/>
                <w:sz w:val="16"/>
                <w:szCs w:val="16"/>
                <w:lang w:val="es-BO"/>
              </w:rPr>
              <w:t>Condiciones</w:t>
            </w:r>
            <w:r w:rsidRPr="006A0550">
              <w:rPr>
                <w:rFonts w:ascii="Verdana" w:hAnsi="Verdana" w:cs="Arial"/>
                <w:b/>
                <w:sz w:val="16"/>
                <w:szCs w:val="16"/>
              </w:rPr>
              <w:t xml:space="preserve"> </w:t>
            </w:r>
            <w:r w:rsidRPr="006A0550">
              <w:rPr>
                <w:rFonts w:ascii="Verdana" w:hAnsi="Verdana" w:cs="Arial"/>
                <w:b/>
                <w:sz w:val="16"/>
                <w:szCs w:val="16"/>
                <w:lang w:val="es-BO"/>
              </w:rPr>
              <w:t>Adicionales</w:t>
            </w:r>
            <w:r w:rsidRPr="006A0550">
              <w:rPr>
                <w:rFonts w:ascii="Verdana" w:hAnsi="Verdana" w:cs="Arial"/>
                <w:b/>
                <w:sz w:val="16"/>
                <w:szCs w:val="16"/>
              </w:rPr>
              <w:t xml:space="preserve"> (35 </w:t>
            </w:r>
            <w:r w:rsidRPr="006A0550">
              <w:rPr>
                <w:rFonts w:ascii="Verdana" w:hAnsi="Verdana" w:cs="Arial"/>
                <w:b/>
                <w:sz w:val="16"/>
                <w:szCs w:val="16"/>
                <w:lang w:val="es-BO"/>
              </w:rPr>
              <w:t>Puntos</w:t>
            </w:r>
            <w:r w:rsidRPr="006A0550">
              <w:rPr>
                <w:rFonts w:ascii="Verdana" w:hAnsi="Verdana" w:cs="Arial"/>
                <w:b/>
                <w:sz w:val="16"/>
                <w:szCs w:val="16"/>
              </w:rPr>
              <w:t>)</w:t>
            </w:r>
          </w:p>
          <w:tbl>
            <w:tblPr>
              <w:tblW w:w="8417" w:type="dxa"/>
              <w:jc w:val="center"/>
              <w:tblInd w:w="5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469"/>
              <w:gridCol w:w="948"/>
            </w:tblGrid>
            <w:tr w:rsidR="009E4548" w:rsidRPr="009E4548" w:rsidTr="006A0550">
              <w:trPr>
                <w:trHeight w:val="149"/>
                <w:jc w:val="center"/>
              </w:trPr>
              <w:tc>
                <w:tcPr>
                  <w:tcW w:w="7469" w:type="dxa"/>
                  <w:shd w:val="clear" w:color="auto" w:fill="auto"/>
                  <w:vAlign w:val="center"/>
                  <w:hideMark/>
                </w:tcPr>
                <w:p w:rsidR="009E4548" w:rsidRPr="009E4548" w:rsidRDefault="009E4548" w:rsidP="009E4548">
                  <w:pPr>
                    <w:jc w:val="center"/>
                    <w:rPr>
                      <w:rFonts w:cs="Arial"/>
                      <w:b/>
                      <w:bCs/>
                    </w:rPr>
                  </w:pPr>
                  <w:r w:rsidRPr="009E4548">
                    <w:rPr>
                      <w:rFonts w:cs="Arial"/>
                      <w:b/>
                      <w:bCs/>
                    </w:rPr>
                    <w:t>CRITERIO</w:t>
                  </w:r>
                </w:p>
              </w:tc>
              <w:tc>
                <w:tcPr>
                  <w:tcW w:w="948" w:type="dxa"/>
                  <w:shd w:val="clear" w:color="auto" w:fill="auto"/>
                  <w:vAlign w:val="center"/>
                  <w:hideMark/>
                </w:tcPr>
                <w:p w:rsidR="009E4548" w:rsidRPr="009E4548" w:rsidRDefault="009E4548" w:rsidP="009E4548">
                  <w:pPr>
                    <w:jc w:val="center"/>
                    <w:rPr>
                      <w:rFonts w:cs="Arial"/>
                      <w:b/>
                      <w:bCs/>
                    </w:rPr>
                  </w:pPr>
                  <w:r w:rsidRPr="009E4548">
                    <w:rPr>
                      <w:rFonts w:cs="Arial"/>
                      <w:b/>
                      <w:bCs/>
                      <w:lang w:eastAsia="es-BO"/>
                    </w:rPr>
                    <w:t>PUNTOS</w:t>
                  </w:r>
                </w:p>
              </w:tc>
            </w:tr>
            <w:tr w:rsidR="009E4548" w:rsidRPr="009E4548" w:rsidTr="006A0550">
              <w:trPr>
                <w:trHeight w:val="1222"/>
                <w:jc w:val="center"/>
              </w:trPr>
              <w:tc>
                <w:tcPr>
                  <w:tcW w:w="7469" w:type="dxa"/>
                  <w:shd w:val="clear" w:color="auto" w:fill="auto"/>
                  <w:vAlign w:val="center"/>
                  <w:hideMark/>
                </w:tcPr>
                <w:p w:rsidR="009E4548" w:rsidRPr="009E4548" w:rsidRDefault="009E4548" w:rsidP="006A0550">
                  <w:pPr>
                    <w:pStyle w:val="Textoindependiente"/>
                    <w:spacing w:after="0"/>
                    <w:jc w:val="both"/>
                    <w:rPr>
                      <w:rFonts w:ascii="Verdana" w:hAnsi="Verdana" w:cs="Arial"/>
                      <w:b/>
                      <w:sz w:val="16"/>
                      <w:szCs w:val="16"/>
                    </w:rPr>
                  </w:pPr>
                  <w:r w:rsidRPr="009E4548">
                    <w:rPr>
                      <w:rFonts w:ascii="Verdana" w:hAnsi="Verdana" w:cs="Arial"/>
                      <w:i/>
                      <w:iCs/>
                      <w:noProof/>
                      <w:sz w:val="16"/>
                      <w:szCs w:val="16"/>
                      <w:lang w:val="es-BO" w:eastAsia="es-BO"/>
                    </w:rPr>
                    <w:t>La empresa Consultora debe tener una experiencia general mínima de  diez (10) años en Consultorías, desde la fecha de la Matrícula de Comercio. Asimismo, la Empresa Consultora y/o el Representante Legal (de forma independiente, asociada o como parte de la misma consultora) debe tener una experiencia específica de cinco (5) años en consultorías relativas al Sector Eléctrico Boliviano, específicamente en la  revisión y/o elaboración, de Estudios Tarifarios a empresas distribuidoras, a empresas del Sistema Interconectado Nacional o Sistemas Menores.</w:t>
                  </w:r>
                </w:p>
              </w:tc>
              <w:tc>
                <w:tcPr>
                  <w:tcW w:w="948" w:type="dxa"/>
                  <w:shd w:val="clear" w:color="auto" w:fill="auto"/>
                  <w:vAlign w:val="center"/>
                  <w:hideMark/>
                </w:tcPr>
                <w:p w:rsidR="009E4548" w:rsidRPr="009E4548" w:rsidRDefault="009E4548" w:rsidP="009E4548">
                  <w:pPr>
                    <w:jc w:val="center"/>
                    <w:rPr>
                      <w:rFonts w:cs="Arial"/>
                    </w:rPr>
                  </w:pPr>
                  <w:r w:rsidRPr="009E4548">
                    <w:rPr>
                      <w:rFonts w:cs="Arial"/>
                      <w:lang w:eastAsia="es-BO"/>
                    </w:rPr>
                    <w:t>15</w:t>
                  </w:r>
                </w:p>
              </w:tc>
            </w:tr>
            <w:tr w:rsidR="009E4548" w:rsidRPr="009E4548" w:rsidTr="006A0550">
              <w:trPr>
                <w:trHeight w:val="405"/>
                <w:jc w:val="center"/>
              </w:trPr>
              <w:tc>
                <w:tcPr>
                  <w:tcW w:w="7469" w:type="dxa"/>
                  <w:shd w:val="clear" w:color="auto" w:fill="auto"/>
                  <w:vAlign w:val="center"/>
                  <w:hideMark/>
                </w:tcPr>
                <w:p w:rsidR="009E4548" w:rsidRPr="009E4548" w:rsidRDefault="009E4548" w:rsidP="009E4548">
                  <w:pPr>
                    <w:jc w:val="both"/>
                    <w:rPr>
                      <w:rFonts w:cs="Arial"/>
                      <w:i/>
                      <w:iCs/>
                    </w:rPr>
                  </w:pPr>
                  <w:r w:rsidRPr="009E4548">
                    <w:rPr>
                      <w:rFonts w:cs="Arial"/>
                      <w:i/>
                      <w:iCs/>
                      <w:lang w:eastAsia="es-BO"/>
                    </w:rPr>
                    <w:t>El Gerente debe tener una Especialidad o Diplomado en el área de electricidad  o ciencias administrativas financieras.</w:t>
                  </w:r>
                </w:p>
              </w:tc>
              <w:tc>
                <w:tcPr>
                  <w:tcW w:w="948" w:type="dxa"/>
                  <w:shd w:val="clear" w:color="auto" w:fill="auto"/>
                  <w:vAlign w:val="center"/>
                  <w:hideMark/>
                </w:tcPr>
                <w:p w:rsidR="009E4548" w:rsidRPr="009E4548" w:rsidRDefault="009E4548" w:rsidP="009E4548">
                  <w:pPr>
                    <w:jc w:val="center"/>
                    <w:rPr>
                      <w:rFonts w:cs="Arial"/>
                    </w:rPr>
                  </w:pPr>
                  <w:r w:rsidRPr="009E4548">
                    <w:rPr>
                      <w:rFonts w:cs="Arial"/>
                      <w:lang w:eastAsia="es-BO"/>
                    </w:rPr>
                    <w:t>10</w:t>
                  </w:r>
                </w:p>
              </w:tc>
            </w:tr>
            <w:tr w:rsidR="009E4548" w:rsidRPr="009E4548" w:rsidTr="006A0550">
              <w:trPr>
                <w:trHeight w:val="221"/>
                <w:jc w:val="center"/>
              </w:trPr>
              <w:tc>
                <w:tcPr>
                  <w:tcW w:w="7469" w:type="dxa"/>
                  <w:shd w:val="clear" w:color="auto" w:fill="auto"/>
                  <w:vAlign w:val="center"/>
                  <w:hideMark/>
                </w:tcPr>
                <w:p w:rsidR="009E4548" w:rsidRPr="009E4548" w:rsidRDefault="009E4548" w:rsidP="009E4548">
                  <w:pPr>
                    <w:jc w:val="both"/>
                    <w:rPr>
                      <w:rFonts w:cs="Arial"/>
                      <w:i/>
                      <w:iCs/>
                    </w:rPr>
                  </w:pPr>
                  <w:r w:rsidRPr="009E4548">
                    <w:rPr>
                      <w:rFonts w:cs="Arial"/>
                      <w:i/>
                      <w:iCs/>
                      <w:noProof/>
                      <w:lang w:val="es-BO" w:eastAsia="es-BO"/>
                    </w:rPr>
                    <w:t>El Ingeniero eléctrico o electromecánico o industrial debe tener una Especialidad o Diplomado en el área de electricidad  o ciencias administrativas financieras, asimismo experiencia en regulación del sector eléctrico.</w:t>
                  </w:r>
                </w:p>
              </w:tc>
              <w:tc>
                <w:tcPr>
                  <w:tcW w:w="948" w:type="dxa"/>
                  <w:shd w:val="clear" w:color="auto" w:fill="auto"/>
                  <w:vAlign w:val="center"/>
                  <w:hideMark/>
                </w:tcPr>
                <w:p w:rsidR="009E4548" w:rsidRPr="009E4548" w:rsidRDefault="009E4548" w:rsidP="009E4548">
                  <w:pPr>
                    <w:jc w:val="center"/>
                    <w:rPr>
                      <w:rFonts w:cs="Arial"/>
                    </w:rPr>
                  </w:pPr>
                  <w:r w:rsidRPr="009E4548">
                    <w:rPr>
                      <w:rFonts w:cs="Arial"/>
                    </w:rPr>
                    <w:t>5</w:t>
                  </w:r>
                </w:p>
              </w:tc>
            </w:tr>
            <w:tr w:rsidR="009E4548" w:rsidRPr="009E4548" w:rsidTr="006A0550">
              <w:trPr>
                <w:trHeight w:val="503"/>
                <w:jc w:val="center"/>
              </w:trPr>
              <w:tc>
                <w:tcPr>
                  <w:tcW w:w="7469" w:type="dxa"/>
                  <w:shd w:val="clear" w:color="auto" w:fill="auto"/>
                  <w:vAlign w:val="center"/>
                  <w:hideMark/>
                </w:tcPr>
                <w:p w:rsidR="009E4548" w:rsidRPr="009E4548" w:rsidRDefault="009E4548" w:rsidP="009E4548">
                  <w:pPr>
                    <w:jc w:val="both"/>
                    <w:rPr>
                      <w:rFonts w:cs="Arial"/>
                      <w:i/>
                      <w:iCs/>
                    </w:rPr>
                  </w:pPr>
                  <w:r w:rsidRPr="009E4548">
                    <w:rPr>
                      <w:rFonts w:cs="Arial"/>
                      <w:i/>
                      <w:iCs/>
                      <w:lang w:eastAsia="es-BO"/>
                    </w:rPr>
                    <w:t>El Administrador o Auditor, o Economista o Ingeniero Industrial debe tener una especialidad o Diplomado en el área de economía o ciencias administrativas financieras, asimismo experiencia en análisis económico financiero y/o auditorias en el sector eléctrico.</w:t>
                  </w:r>
                </w:p>
              </w:tc>
              <w:tc>
                <w:tcPr>
                  <w:tcW w:w="948" w:type="dxa"/>
                  <w:shd w:val="clear" w:color="auto" w:fill="auto"/>
                  <w:vAlign w:val="center"/>
                  <w:hideMark/>
                </w:tcPr>
                <w:p w:rsidR="009E4548" w:rsidRPr="009E4548" w:rsidRDefault="009E4548" w:rsidP="009E4548">
                  <w:pPr>
                    <w:jc w:val="center"/>
                    <w:rPr>
                      <w:rFonts w:cs="Arial"/>
                    </w:rPr>
                  </w:pPr>
                  <w:r w:rsidRPr="009E4548">
                    <w:rPr>
                      <w:rFonts w:cs="Arial"/>
                      <w:lang w:eastAsia="es-BO"/>
                    </w:rPr>
                    <w:t>5</w:t>
                  </w:r>
                </w:p>
              </w:tc>
            </w:tr>
          </w:tbl>
          <w:p w:rsidR="009E4548" w:rsidRPr="009E4548" w:rsidRDefault="009E4548" w:rsidP="009E4548">
            <w:pPr>
              <w:ind w:right="108"/>
              <w:jc w:val="both"/>
              <w:rPr>
                <w:rFonts w:cs="Arial"/>
              </w:rPr>
            </w:pPr>
          </w:p>
          <w:p w:rsidR="009E4548" w:rsidRPr="009E4548" w:rsidRDefault="009E4548" w:rsidP="009E4548">
            <w:pPr>
              <w:ind w:right="105"/>
              <w:jc w:val="both"/>
              <w:rPr>
                <w:rFonts w:cs="Arial"/>
              </w:rPr>
            </w:pPr>
            <w:r w:rsidRPr="009E4548">
              <w:rPr>
                <w:rFonts w:cs="Arial"/>
              </w:rPr>
              <w:t>Toda información de la formación académica y experiencia de trabajo deberá ser respaldada con fotocopias simples. La Empresa Consultora seleccionada, de manera previa a la suscripción del Contrato deberá exhibir la documentación original con el fin de que la misma sea corroborada por la Contraparte.</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RESPONSABILIDAD PROFESIONAL DE LA EMPRESA CONSULTORA</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ind w:right="78"/>
              <w:jc w:val="both"/>
              <w:rPr>
                <w:rFonts w:cs="Arial"/>
              </w:rPr>
            </w:pPr>
            <w:r w:rsidRPr="009E4548">
              <w:rPr>
                <w:rFonts w:cs="Arial"/>
              </w:rPr>
              <w:t>De acuerdo a lo establecido en la normativa vigente, la Empresa Consultora seleccionada será responsable directa y absoluta del trabajo a ser efectuado y deberá responder por el mismo durante los siguientes dos (2) años, computables desde la aceptación del Informe Final por parte de la entidad contratante, por lo que en caso de ser requerida cualquier aclaración o solicitud de información, no podrá negar su concurrencia.</w:t>
            </w:r>
          </w:p>
          <w:p w:rsidR="009E4548" w:rsidRPr="009E4548" w:rsidRDefault="009E4548" w:rsidP="009E4548">
            <w:pPr>
              <w:ind w:right="73"/>
              <w:jc w:val="both"/>
              <w:rPr>
                <w:rFonts w:cs="Arial"/>
              </w:rPr>
            </w:pPr>
            <w:r w:rsidRPr="009E4548">
              <w:rPr>
                <w:rFonts w:cs="Arial"/>
              </w:rPr>
              <w:t>Toda la información que reciba la Empresa Consultora, como aquella que se genere en la realización del Servicio de Consultoría, tendrá carácter confidencial y no podrá de ninguna forma ser difundida ni utilizada en otros trabajos. Concluido el Servicio de Consultoría, dicha información debe ser entregada a la AETN, incluyendo hojas de trabajo y otros que sirvan de respaldo a los resultados obtenidos</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CONTRAPARTE</w:t>
            </w:r>
          </w:p>
          <w:p w:rsidR="009E4548" w:rsidRPr="009E4548" w:rsidRDefault="009E4548" w:rsidP="009E4548">
            <w:pPr>
              <w:pStyle w:val="Prrafodelista"/>
              <w:ind w:left="426"/>
              <w:jc w:val="both"/>
              <w:rPr>
                <w:rFonts w:ascii="Verdana" w:hAnsi="Verdana" w:cs="Arial"/>
                <w:b/>
                <w:sz w:val="16"/>
                <w:szCs w:val="16"/>
              </w:rPr>
            </w:pPr>
          </w:p>
          <w:p w:rsidR="009E4548" w:rsidRDefault="009E4548" w:rsidP="006A0550">
            <w:pPr>
              <w:pStyle w:val="Textoindependiente"/>
              <w:spacing w:after="0"/>
              <w:jc w:val="both"/>
              <w:rPr>
                <w:rFonts w:ascii="Verdana" w:hAnsi="Verdana" w:cs="Arial"/>
                <w:sz w:val="16"/>
                <w:szCs w:val="16"/>
                <w:lang w:val="es-ES"/>
              </w:rPr>
            </w:pPr>
            <w:r w:rsidRPr="006A0550">
              <w:rPr>
                <w:rFonts w:ascii="Verdana" w:hAnsi="Verdana" w:cs="Arial"/>
                <w:sz w:val="16"/>
                <w:szCs w:val="16"/>
                <w:lang w:val="es-BO"/>
              </w:rPr>
              <w:t>La contraparte de la Autoridad de Fiscalización de Electricidad y Tecnología Nuclear (AETN) para la coordinación del trabajo, revisión y evaluación de los Informes del Servicio de Consultoría encargado, estará constituida</w:t>
            </w:r>
            <w:r w:rsidRPr="009E4548">
              <w:rPr>
                <w:rFonts w:ascii="Verdana" w:hAnsi="Verdana" w:cs="Arial"/>
                <w:sz w:val="16"/>
                <w:szCs w:val="16"/>
                <w:lang w:val="es-ES"/>
              </w:rPr>
              <w:t xml:space="preserve"> por la Dirección de Precios y Tarifas.</w:t>
            </w:r>
          </w:p>
          <w:p w:rsidR="006A0550" w:rsidRPr="009E4548" w:rsidRDefault="006A0550" w:rsidP="006A0550">
            <w:pPr>
              <w:pStyle w:val="Textoindependiente"/>
              <w:spacing w:after="0"/>
              <w:jc w:val="both"/>
              <w:rPr>
                <w:rFonts w:ascii="Verdana" w:hAnsi="Verdana" w:cs="Arial"/>
                <w:b/>
                <w:sz w:val="16"/>
                <w:szCs w:val="16"/>
                <w:lang w:val="es-ES"/>
              </w:rPr>
            </w:pPr>
          </w:p>
          <w:p w:rsidR="009E4548" w:rsidRDefault="009E4548" w:rsidP="006A0550">
            <w:pPr>
              <w:pStyle w:val="Textoindependiente"/>
              <w:spacing w:after="0"/>
              <w:jc w:val="both"/>
              <w:rPr>
                <w:rFonts w:ascii="Verdana" w:hAnsi="Verdana" w:cs="Arial"/>
                <w:sz w:val="16"/>
                <w:szCs w:val="16"/>
                <w:lang w:val="es-ES"/>
              </w:rPr>
            </w:pPr>
            <w:r w:rsidRPr="009E4548">
              <w:rPr>
                <w:rFonts w:ascii="Verdana" w:hAnsi="Verdana" w:cs="Arial"/>
                <w:sz w:val="16"/>
                <w:szCs w:val="16"/>
                <w:lang w:val="es-ES"/>
              </w:rPr>
              <w:t>La contraparte será la encargada de poner a disposición de la consultora toda la documentación e  información necesaria para el desarrollo del trabajo.</w:t>
            </w:r>
          </w:p>
          <w:p w:rsidR="006A0550" w:rsidRPr="009E4548" w:rsidRDefault="006A0550" w:rsidP="006A0550">
            <w:pPr>
              <w:pStyle w:val="Textoindependiente"/>
              <w:spacing w:after="0"/>
              <w:jc w:val="both"/>
              <w:rPr>
                <w:rFonts w:ascii="Verdana" w:hAnsi="Verdana" w:cs="Arial"/>
                <w:b/>
                <w:sz w:val="16"/>
                <w:szCs w:val="16"/>
                <w:lang w:val="es-ES"/>
              </w:rPr>
            </w:pPr>
          </w:p>
          <w:p w:rsidR="009E4548" w:rsidRPr="009E4548" w:rsidRDefault="009E4548" w:rsidP="006A0550">
            <w:pPr>
              <w:pStyle w:val="Textoindependiente"/>
              <w:spacing w:after="0"/>
              <w:jc w:val="both"/>
              <w:rPr>
                <w:rFonts w:ascii="Verdana" w:hAnsi="Verdana" w:cs="Arial"/>
                <w:b/>
                <w:sz w:val="16"/>
                <w:szCs w:val="16"/>
                <w:lang w:val="es-ES"/>
              </w:rPr>
            </w:pPr>
            <w:r w:rsidRPr="009E4548">
              <w:rPr>
                <w:rFonts w:ascii="Verdana" w:hAnsi="Verdana" w:cs="Arial"/>
                <w:sz w:val="16"/>
                <w:szCs w:val="16"/>
                <w:lang w:val="es-ES"/>
              </w:rPr>
              <w:t xml:space="preserve">Toda la información y modelos que reciba la consultora como aquella que se genere en la realización del Servicio de Consultoría, tiene carácter confidencial y no podrá de ninguna forma ser difundida ni </w:t>
            </w:r>
            <w:r w:rsidRPr="006A0550">
              <w:rPr>
                <w:rFonts w:ascii="Verdana" w:hAnsi="Verdana" w:cs="Arial"/>
                <w:sz w:val="16"/>
                <w:szCs w:val="16"/>
                <w:lang w:val="es-BO"/>
              </w:rPr>
              <w:t>utilizada en otros trabajos. Concluido el Servicio de Consultoría, dicha información debe ser entregada a la Autoridad de Fiscalización de Electricidad y Tecnología Nuclear</w:t>
            </w:r>
            <w:r w:rsidRPr="009E4548">
              <w:rPr>
                <w:rFonts w:ascii="Verdana" w:hAnsi="Verdana" w:cs="Arial"/>
                <w:sz w:val="16"/>
                <w:szCs w:val="16"/>
              </w:rPr>
              <w:t xml:space="preserve"> (AETN)</w:t>
            </w:r>
            <w:r w:rsidRPr="009E4548">
              <w:rPr>
                <w:rFonts w:ascii="Verdana" w:hAnsi="Verdana" w:cs="Arial"/>
                <w:sz w:val="16"/>
                <w:szCs w:val="16"/>
                <w:lang w:val="es-ES"/>
              </w:rPr>
              <w:t>, incluyendo hojas de trabajo, modelos computacionales desarrollados y otros que sirvan de respaldo a los resultados obtenidos.</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lang w:val="es-BO"/>
              </w:rPr>
              <w:t>INCOMPATIBILIDAD Y CONFLICTO DE INTERESES</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jc w:val="both"/>
              <w:rPr>
                <w:rFonts w:cs="Arial"/>
              </w:rPr>
            </w:pPr>
            <w:r w:rsidRPr="009E4548">
              <w:rPr>
                <w:rFonts w:cs="Arial"/>
              </w:rPr>
              <w:t>Están impedidos de participar de la presente convocatoria las personas naturales o jurídicas comprendidas en los incisos a) al j) del artículo 43 del Decreto Supremo N° 0181 del 28 de junio de 2009 “Normas Básicas del Sistema de Administración de Bienes y Servicios”.</w:t>
            </w:r>
          </w:p>
          <w:p w:rsidR="009E4548" w:rsidRPr="009E4548" w:rsidRDefault="009E4548" w:rsidP="009E4548">
            <w:pPr>
              <w:autoSpaceDE w:val="0"/>
              <w:autoSpaceDN w:val="0"/>
              <w:adjustRightInd w:val="0"/>
              <w:jc w:val="both"/>
              <w:rPr>
                <w:rFonts w:cs="Arial"/>
                <w:lang w:val="es-MX"/>
              </w:rPr>
            </w:pPr>
          </w:p>
          <w:p w:rsidR="009E4548" w:rsidRPr="009E4548" w:rsidRDefault="009E4548" w:rsidP="009E4548">
            <w:pPr>
              <w:autoSpaceDE w:val="0"/>
              <w:autoSpaceDN w:val="0"/>
              <w:adjustRightInd w:val="0"/>
              <w:jc w:val="both"/>
              <w:rPr>
                <w:rFonts w:cs="Arial"/>
                <w:lang w:val="es-MX"/>
              </w:rPr>
            </w:pPr>
            <w:r w:rsidRPr="009E4548">
              <w:rPr>
                <w:rFonts w:cs="Arial"/>
                <w:lang w:val="es-MX"/>
              </w:rPr>
              <w:t xml:space="preserve">No podrán participar de esta convocatoria </w:t>
            </w:r>
            <w:r w:rsidRPr="009E4548">
              <w:rPr>
                <w:rFonts w:cs="Arial"/>
              </w:rPr>
              <w:t xml:space="preserve">las Empresas Consultoras, o los Consultores individuales, como parte del equipo de las Empresas Consultoras, </w:t>
            </w:r>
            <w:r w:rsidRPr="009E4548">
              <w:rPr>
                <w:rFonts w:cs="Arial"/>
                <w:lang w:val="es-MX"/>
              </w:rPr>
              <w:t xml:space="preserve">que estén realizando actualmente Estudios Tarifarios en el marco de la Revisión Ordinaria de Tarifas correspondiente al periodo noviembre 2019 - octubre 2023, para las empresas distribuidoras </w:t>
            </w:r>
            <w:proofErr w:type="spellStart"/>
            <w:r w:rsidRPr="009E4548">
              <w:rPr>
                <w:rFonts w:cs="Arial"/>
                <w:lang w:val="es-MX"/>
              </w:rPr>
              <w:t>ELFEC</w:t>
            </w:r>
            <w:proofErr w:type="spellEnd"/>
            <w:r w:rsidRPr="009E4548">
              <w:rPr>
                <w:rFonts w:cs="Arial"/>
                <w:lang w:val="es-MX"/>
              </w:rPr>
              <w:t xml:space="preserve"> S.A., </w:t>
            </w:r>
            <w:proofErr w:type="spellStart"/>
            <w:r w:rsidRPr="009E4548">
              <w:rPr>
                <w:rFonts w:cs="Arial"/>
                <w:lang w:val="es-MX"/>
              </w:rPr>
              <w:t>CRE</w:t>
            </w:r>
            <w:proofErr w:type="spellEnd"/>
            <w:r w:rsidRPr="009E4548">
              <w:rPr>
                <w:rFonts w:cs="Arial"/>
                <w:lang w:val="es-MX"/>
              </w:rPr>
              <w:t xml:space="preserve"> </w:t>
            </w:r>
            <w:proofErr w:type="spellStart"/>
            <w:r w:rsidRPr="009E4548">
              <w:rPr>
                <w:rFonts w:cs="Arial"/>
                <w:lang w:val="es-MX"/>
              </w:rPr>
              <w:t>R.L</w:t>
            </w:r>
            <w:proofErr w:type="spellEnd"/>
            <w:r w:rsidRPr="009E4548">
              <w:rPr>
                <w:rFonts w:cs="Arial"/>
                <w:lang w:val="es-MX"/>
              </w:rPr>
              <w:t xml:space="preserve">., </w:t>
            </w:r>
            <w:proofErr w:type="spellStart"/>
            <w:r w:rsidRPr="009E4548">
              <w:rPr>
                <w:rFonts w:cs="Arial"/>
                <w:lang w:val="es-MX"/>
              </w:rPr>
              <w:t>DELAPAZ</w:t>
            </w:r>
            <w:proofErr w:type="spellEnd"/>
            <w:r w:rsidRPr="009E4548">
              <w:rPr>
                <w:rFonts w:cs="Arial"/>
                <w:lang w:val="es-MX"/>
              </w:rPr>
              <w:t xml:space="preserve">, Empresa Distribuidora de Electricidad ENDE </w:t>
            </w:r>
            <w:proofErr w:type="spellStart"/>
            <w:r w:rsidRPr="009E4548">
              <w:rPr>
                <w:rFonts w:cs="Arial"/>
                <w:lang w:val="es-MX"/>
              </w:rPr>
              <w:t>DEORURO</w:t>
            </w:r>
            <w:proofErr w:type="spellEnd"/>
            <w:r w:rsidRPr="009E4548">
              <w:rPr>
                <w:rFonts w:cs="Arial"/>
                <w:lang w:val="es-MX"/>
              </w:rPr>
              <w:t xml:space="preserve"> S.A., </w:t>
            </w:r>
            <w:proofErr w:type="spellStart"/>
            <w:r w:rsidRPr="009E4548">
              <w:rPr>
                <w:rFonts w:cs="Arial"/>
                <w:lang w:val="es-MX"/>
              </w:rPr>
              <w:t>CESSA</w:t>
            </w:r>
            <w:proofErr w:type="spellEnd"/>
            <w:r w:rsidRPr="009E4548">
              <w:rPr>
                <w:rFonts w:cs="Arial"/>
                <w:lang w:val="es-MX"/>
              </w:rPr>
              <w:t xml:space="preserve">, Distribuidora de Electricidad ENDE </w:t>
            </w:r>
            <w:proofErr w:type="spellStart"/>
            <w:r w:rsidRPr="009E4548">
              <w:rPr>
                <w:rFonts w:cs="Arial"/>
                <w:lang w:val="es-MX"/>
              </w:rPr>
              <w:t>DELBENI</w:t>
            </w:r>
            <w:proofErr w:type="spellEnd"/>
            <w:r w:rsidRPr="009E4548">
              <w:rPr>
                <w:rFonts w:cs="Arial"/>
                <w:lang w:val="es-MX"/>
              </w:rPr>
              <w:t xml:space="preserve"> </w:t>
            </w:r>
            <w:proofErr w:type="spellStart"/>
            <w:r w:rsidRPr="009E4548">
              <w:rPr>
                <w:rFonts w:cs="Arial"/>
                <w:lang w:val="es-MX"/>
              </w:rPr>
              <w:t>S.A.M</w:t>
            </w:r>
            <w:proofErr w:type="spellEnd"/>
            <w:r w:rsidRPr="009E4548">
              <w:rPr>
                <w:rFonts w:cs="Arial"/>
                <w:lang w:val="es-MX"/>
              </w:rPr>
              <w:t xml:space="preserve">. y </w:t>
            </w:r>
            <w:proofErr w:type="spellStart"/>
            <w:r w:rsidRPr="009E4548">
              <w:rPr>
                <w:rFonts w:cs="Arial"/>
                <w:lang w:val="es-MX"/>
              </w:rPr>
              <w:t>EMDEECRUZ</w:t>
            </w:r>
            <w:proofErr w:type="spellEnd"/>
            <w:r w:rsidRPr="009E4548">
              <w:rPr>
                <w:rFonts w:cs="Arial"/>
                <w:lang w:val="es-MX"/>
              </w:rPr>
              <w:t xml:space="preserve"> S.A. o tengan relación contractual con alguna de las empresas citadas anteriormente. </w:t>
            </w:r>
          </w:p>
          <w:p w:rsidR="009E4548" w:rsidRPr="009E4548" w:rsidRDefault="009E4548" w:rsidP="009E4548">
            <w:pPr>
              <w:autoSpaceDE w:val="0"/>
              <w:autoSpaceDN w:val="0"/>
              <w:adjustRightInd w:val="0"/>
              <w:jc w:val="both"/>
              <w:rPr>
                <w:rFonts w:cs="Arial"/>
                <w:lang w:val="es-MX"/>
              </w:rPr>
            </w:pPr>
            <w:r w:rsidRPr="009E4548">
              <w:rPr>
                <w:rFonts w:cs="Arial"/>
                <w:lang w:val="es-MX"/>
              </w:rPr>
              <w:lastRenderedPageBreak/>
              <w:t xml:space="preserve">Tampoco podrán participar </w:t>
            </w:r>
            <w:r w:rsidRPr="009E4548">
              <w:rPr>
                <w:rFonts w:cs="Arial"/>
              </w:rPr>
              <w:t xml:space="preserve">las Empresas Consultoras </w:t>
            </w:r>
            <w:r w:rsidRPr="009E4548">
              <w:rPr>
                <w:rFonts w:cs="Arial"/>
                <w:lang w:val="es-MX"/>
              </w:rPr>
              <w:t xml:space="preserve">que han tenido o tuviesen conflicto con la </w:t>
            </w:r>
            <w:r w:rsidRPr="009E4548">
              <w:rPr>
                <w:rFonts w:cs="Arial"/>
              </w:rPr>
              <w:t>Autoridad de Fiscalización de Electricidad y Tecnología Nuclear (AETN)</w:t>
            </w:r>
            <w:r w:rsidRPr="009E4548">
              <w:rPr>
                <w:rFonts w:cs="Arial"/>
                <w:lang w:val="es-MX"/>
              </w:rPr>
              <w:t>, incluyendo a profesionales que han formado parte técnica o ejecutiva de consultoras observadas.</w:t>
            </w:r>
          </w:p>
          <w:p w:rsidR="009E4548" w:rsidRPr="009E4548" w:rsidRDefault="009E4548" w:rsidP="009E4548">
            <w:pPr>
              <w:autoSpaceDE w:val="0"/>
              <w:autoSpaceDN w:val="0"/>
              <w:adjustRightInd w:val="0"/>
              <w:jc w:val="both"/>
              <w:rPr>
                <w:rFonts w:cs="Arial"/>
                <w:lang w:val="es-MX"/>
              </w:rPr>
            </w:pPr>
          </w:p>
          <w:p w:rsidR="009E4548" w:rsidRPr="009E4548" w:rsidRDefault="009E4548" w:rsidP="009E4548">
            <w:pPr>
              <w:autoSpaceDE w:val="0"/>
              <w:autoSpaceDN w:val="0"/>
              <w:adjustRightInd w:val="0"/>
              <w:jc w:val="both"/>
              <w:rPr>
                <w:rFonts w:cs="Arial"/>
                <w:lang w:val="es-MX"/>
              </w:rPr>
            </w:pPr>
            <w:r w:rsidRPr="009E4548">
              <w:rPr>
                <w:rFonts w:cs="Arial"/>
                <w:lang w:val="es-MX"/>
              </w:rPr>
              <w:t xml:space="preserve">Asimismo, no podrán participar ex funcionarios de la </w:t>
            </w:r>
            <w:r w:rsidRPr="009E4548">
              <w:rPr>
                <w:rFonts w:cs="Arial"/>
              </w:rPr>
              <w:t>Autoridad de Fiscalización de Electricidad y Tecnología Nuclear (AETN)</w:t>
            </w:r>
            <w:r w:rsidRPr="009E4548">
              <w:rPr>
                <w:rFonts w:cs="Arial"/>
                <w:lang w:val="es-MX"/>
              </w:rPr>
              <w:t>, hasta un año después de haber dejado cargo de funcionario de la AETN.</w:t>
            </w:r>
          </w:p>
          <w:p w:rsidR="009E4548" w:rsidRPr="009E4548" w:rsidRDefault="009E4548" w:rsidP="009E4548">
            <w:pPr>
              <w:pStyle w:val="Prrafodelista"/>
              <w:ind w:left="426"/>
              <w:jc w:val="both"/>
              <w:rPr>
                <w:rFonts w:ascii="Verdana" w:hAnsi="Verdana" w:cs="Arial"/>
                <w:b/>
                <w:sz w:val="16"/>
                <w:szCs w:val="16"/>
                <w:lang w:val="es-BO"/>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PRESENTACIÓN DE DOCUMENTACIÓN PARA EL SERVICIO DE CONSULTORÍA</w:t>
            </w:r>
          </w:p>
          <w:p w:rsidR="009E4548" w:rsidRPr="009E4548" w:rsidRDefault="009E4548" w:rsidP="009E4548">
            <w:pPr>
              <w:pStyle w:val="Prrafodelista"/>
              <w:ind w:left="426"/>
              <w:jc w:val="both"/>
              <w:rPr>
                <w:rFonts w:ascii="Verdana" w:hAnsi="Verdana" w:cs="Arial"/>
                <w:b/>
                <w:sz w:val="16"/>
                <w:szCs w:val="16"/>
              </w:rPr>
            </w:pPr>
          </w:p>
          <w:p w:rsidR="009E4548" w:rsidRPr="009E4548" w:rsidRDefault="009E4548" w:rsidP="009E4548">
            <w:pPr>
              <w:jc w:val="both"/>
              <w:rPr>
                <w:rFonts w:cs="Arial"/>
              </w:rPr>
            </w:pPr>
            <w:r w:rsidRPr="009E4548">
              <w:rPr>
                <w:rFonts w:cs="Arial"/>
              </w:rPr>
              <w:t>Para desarrollar el Servicio de Consultoría, la Empresa Consultora proponente deberá presentar la siguiente documentación:</w:t>
            </w:r>
          </w:p>
          <w:p w:rsidR="009E4548" w:rsidRPr="009E4548" w:rsidRDefault="009E4548" w:rsidP="009E4548">
            <w:pPr>
              <w:ind w:left="360"/>
              <w:jc w:val="both"/>
              <w:rPr>
                <w:rFonts w:cs="Arial"/>
                <w:b/>
                <w:u w:val="single"/>
              </w:rPr>
            </w:pPr>
          </w:p>
          <w:p w:rsidR="009E4548" w:rsidRDefault="009E4548" w:rsidP="004F620F">
            <w:pPr>
              <w:pStyle w:val="Textoindependiente"/>
              <w:spacing w:after="0"/>
              <w:jc w:val="both"/>
              <w:rPr>
                <w:rFonts w:ascii="Verdana" w:hAnsi="Verdana" w:cs="Arial"/>
                <w:b/>
                <w:sz w:val="16"/>
                <w:szCs w:val="16"/>
                <w:lang w:val="es-ES"/>
              </w:rPr>
            </w:pPr>
            <w:r w:rsidRPr="006A0550">
              <w:rPr>
                <w:rFonts w:ascii="Verdana" w:hAnsi="Verdana" w:cs="Arial"/>
                <w:b/>
                <w:sz w:val="16"/>
                <w:szCs w:val="16"/>
                <w:lang w:val="es-ES"/>
              </w:rPr>
              <w:t>Sobre Único</w:t>
            </w:r>
          </w:p>
          <w:p w:rsidR="004F620F" w:rsidRPr="006A0550" w:rsidRDefault="004F620F" w:rsidP="004F620F">
            <w:pPr>
              <w:pStyle w:val="Textoindependiente"/>
              <w:spacing w:after="0"/>
              <w:jc w:val="both"/>
              <w:rPr>
                <w:rFonts w:ascii="Verdana" w:hAnsi="Verdana" w:cs="Arial"/>
                <w:b/>
                <w:sz w:val="16"/>
                <w:szCs w:val="16"/>
                <w:lang w:val="es-ES"/>
              </w:rPr>
            </w:pPr>
          </w:p>
          <w:p w:rsidR="009E4548" w:rsidRDefault="009E4548" w:rsidP="004F620F">
            <w:pPr>
              <w:pStyle w:val="Textoindependiente"/>
              <w:spacing w:after="0"/>
              <w:ind w:firstLine="708"/>
              <w:jc w:val="both"/>
              <w:rPr>
                <w:rFonts w:ascii="Verdana" w:hAnsi="Verdana" w:cs="Arial"/>
                <w:b/>
                <w:sz w:val="16"/>
                <w:szCs w:val="16"/>
                <w:lang w:val="es-ES"/>
              </w:rPr>
            </w:pPr>
            <w:r w:rsidRPr="006A0550">
              <w:rPr>
                <w:rFonts w:ascii="Verdana" w:hAnsi="Verdana" w:cs="Arial"/>
                <w:b/>
                <w:sz w:val="16"/>
                <w:szCs w:val="16"/>
                <w:lang w:val="es-ES"/>
              </w:rPr>
              <w:t>Experiencia General y Específica del Proponente (Formulario A-3)</w:t>
            </w:r>
          </w:p>
          <w:p w:rsidR="004F620F" w:rsidRPr="006A0550" w:rsidRDefault="004F620F" w:rsidP="004F620F">
            <w:pPr>
              <w:pStyle w:val="Textoindependiente"/>
              <w:spacing w:after="0"/>
              <w:ind w:firstLine="708"/>
              <w:jc w:val="both"/>
              <w:rPr>
                <w:rFonts w:ascii="Verdana" w:hAnsi="Verdana" w:cs="Arial"/>
                <w:b/>
                <w:sz w:val="16"/>
                <w:szCs w:val="16"/>
                <w:lang w:val="es-ES"/>
              </w:rPr>
            </w:pPr>
          </w:p>
          <w:p w:rsidR="009E4548" w:rsidRDefault="009E4548" w:rsidP="004F620F">
            <w:pPr>
              <w:pStyle w:val="Textoindependiente"/>
              <w:spacing w:after="0"/>
              <w:ind w:firstLine="708"/>
              <w:jc w:val="both"/>
              <w:rPr>
                <w:rFonts w:ascii="Verdana" w:hAnsi="Verdana" w:cs="Arial"/>
                <w:sz w:val="16"/>
                <w:szCs w:val="16"/>
                <w:lang w:val="es-ES"/>
              </w:rPr>
            </w:pPr>
            <w:r w:rsidRPr="006A0550">
              <w:rPr>
                <w:rFonts w:ascii="Verdana" w:hAnsi="Verdana" w:cs="Arial"/>
                <w:b/>
                <w:sz w:val="16"/>
                <w:szCs w:val="16"/>
                <w:lang w:val="es-ES"/>
              </w:rPr>
              <w:t>Hoja de Vida</w:t>
            </w:r>
            <w:r w:rsidRPr="009E4548">
              <w:rPr>
                <w:rFonts w:ascii="Verdana" w:hAnsi="Verdana" w:cs="Arial"/>
                <w:sz w:val="16"/>
                <w:szCs w:val="16"/>
                <w:lang w:val="es-ES"/>
              </w:rPr>
              <w:t xml:space="preserve"> del siguiente equipo de profesionales</w:t>
            </w:r>
          </w:p>
          <w:p w:rsidR="004F620F" w:rsidRPr="009E4548" w:rsidRDefault="004F620F" w:rsidP="004F620F">
            <w:pPr>
              <w:pStyle w:val="Textoindependiente"/>
              <w:spacing w:after="0"/>
              <w:ind w:firstLine="708"/>
              <w:jc w:val="both"/>
              <w:rPr>
                <w:rFonts w:ascii="Verdana" w:hAnsi="Verdana" w:cs="Arial"/>
                <w:b/>
                <w:sz w:val="16"/>
                <w:szCs w:val="16"/>
                <w:lang w:val="es-ES"/>
              </w:rPr>
            </w:pPr>
          </w:p>
          <w:p w:rsidR="009E4548" w:rsidRPr="006A0550" w:rsidRDefault="009E4548" w:rsidP="004F620F">
            <w:pPr>
              <w:pStyle w:val="Textoindependiente"/>
              <w:spacing w:after="0"/>
              <w:ind w:firstLine="708"/>
              <w:jc w:val="both"/>
              <w:rPr>
                <w:rFonts w:ascii="Verdana" w:hAnsi="Verdana" w:cs="Arial"/>
                <w:b/>
                <w:sz w:val="16"/>
                <w:szCs w:val="16"/>
                <w:lang w:val="es-ES"/>
              </w:rPr>
            </w:pPr>
            <w:r w:rsidRPr="006A0550">
              <w:rPr>
                <w:rFonts w:ascii="Verdana" w:hAnsi="Verdana" w:cs="Arial"/>
                <w:b/>
                <w:sz w:val="16"/>
                <w:szCs w:val="16"/>
                <w:lang w:val="es-ES"/>
              </w:rPr>
              <w:t>Hoja de Vida del Gerente (Formulario A-4)</w:t>
            </w:r>
          </w:p>
          <w:p w:rsidR="009E4548" w:rsidRPr="006A0550" w:rsidRDefault="009E4548" w:rsidP="004F620F">
            <w:pPr>
              <w:pStyle w:val="Textoindependiente"/>
              <w:spacing w:after="0"/>
              <w:ind w:left="708"/>
              <w:jc w:val="both"/>
              <w:rPr>
                <w:rFonts w:ascii="Verdana" w:hAnsi="Verdana" w:cs="Arial"/>
                <w:b/>
                <w:sz w:val="16"/>
                <w:szCs w:val="16"/>
                <w:lang w:val="es-ES"/>
              </w:rPr>
            </w:pPr>
            <w:r w:rsidRPr="006A0550">
              <w:rPr>
                <w:rFonts w:ascii="Verdana" w:hAnsi="Verdana" w:cs="Arial"/>
                <w:b/>
                <w:sz w:val="16"/>
                <w:szCs w:val="16"/>
                <w:lang w:val="es-ES"/>
              </w:rPr>
              <w:t>Hoja de Vida del Personal Clave (Formulario A-5) Ingeniero Eléctrico o Ingeniero Electromecánico o Ingeniero Industrial</w:t>
            </w:r>
          </w:p>
          <w:p w:rsidR="009E4548" w:rsidRDefault="009E4548" w:rsidP="004F620F">
            <w:pPr>
              <w:pStyle w:val="Textoindependiente"/>
              <w:spacing w:after="0"/>
              <w:ind w:left="708"/>
              <w:jc w:val="both"/>
              <w:rPr>
                <w:rFonts w:ascii="Verdana" w:hAnsi="Verdana" w:cs="Arial"/>
                <w:b/>
                <w:sz w:val="16"/>
                <w:szCs w:val="16"/>
                <w:lang w:val="es-ES"/>
              </w:rPr>
            </w:pPr>
            <w:r w:rsidRPr="006A0550">
              <w:rPr>
                <w:rFonts w:ascii="Verdana" w:hAnsi="Verdana" w:cs="Arial"/>
                <w:b/>
                <w:sz w:val="16"/>
                <w:szCs w:val="16"/>
                <w:lang w:val="es-ES"/>
              </w:rPr>
              <w:t>Hoja de Vida del Personal Clave (Formulario A-5) Administrador o Auditor o Ec</w:t>
            </w:r>
            <w:r w:rsidR="004F620F">
              <w:rPr>
                <w:rFonts w:ascii="Verdana" w:hAnsi="Verdana" w:cs="Arial"/>
                <w:b/>
                <w:sz w:val="16"/>
                <w:szCs w:val="16"/>
                <w:lang w:val="es-ES"/>
              </w:rPr>
              <w:t>onomista o Ingeniero Industrial</w:t>
            </w:r>
          </w:p>
          <w:p w:rsidR="004F620F" w:rsidRPr="006A0550" w:rsidRDefault="004F620F" w:rsidP="004F620F">
            <w:pPr>
              <w:pStyle w:val="Textoindependiente"/>
              <w:spacing w:after="0"/>
              <w:ind w:left="708"/>
              <w:jc w:val="both"/>
              <w:rPr>
                <w:rFonts w:ascii="Verdana" w:hAnsi="Verdana" w:cs="Arial"/>
                <w:b/>
                <w:sz w:val="16"/>
                <w:szCs w:val="16"/>
                <w:lang w:val="es-ES"/>
              </w:rPr>
            </w:pPr>
          </w:p>
          <w:p w:rsidR="009E4548" w:rsidRDefault="009E4548" w:rsidP="004F620F">
            <w:pPr>
              <w:pStyle w:val="Textoindependiente"/>
              <w:spacing w:after="0"/>
              <w:ind w:left="708"/>
              <w:jc w:val="both"/>
              <w:rPr>
                <w:rFonts w:ascii="Verdana" w:hAnsi="Verdana" w:cs="Arial"/>
                <w:sz w:val="16"/>
                <w:szCs w:val="16"/>
                <w:lang w:val="es-ES"/>
              </w:rPr>
            </w:pPr>
            <w:r w:rsidRPr="009E4548">
              <w:rPr>
                <w:rFonts w:ascii="Verdana" w:hAnsi="Verdana" w:cs="Arial"/>
                <w:sz w:val="16"/>
                <w:szCs w:val="16"/>
                <w:lang w:val="es-ES"/>
              </w:rPr>
              <w:t>Que demuestren como mínimo:</w:t>
            </w:r>
          </w:p>
          <w:p w:rsidR="004F620F" w:rsidRPr="009E4548" w:rsidRDefault="004F620F" w:rsidP="004F620F">
            <w:pPr>
              <w:pStyle w:val="Textoindependiente"/>
              <w:spacing w:after="0"/>
              <w:ind w:left="708"/>
              <w:jc w:val="both"/>
              <w:rPr>
                <w:rFonts w:ascii="Verdana" w:hAnsi="Verdana" w:cs="Arial"/>
                <w:b/>
                <w:sz w:val="16"/>
                <w:szCs w:val="16"/>
                <w:lang w:val="es-ES"/>
              </w:rPr>
            </w:pPr>
          </w:p>
          <w:p w:rsidR="009E4548" w:rsidRPr="009E4548" w:rsidRDefault="009E4548" w:rsidP="004F620F">
            <w:pPr>
              <w:pStyle w:val="p72"/>
              <w:numPr>
                <w:ilvl w:val="0"/>
                <w:numId w:val="58"/>
              </w:numPr>
              <w:tabs>
                <w:tab w:val="left" w:pos="0"/>
              </w:tabs>
              <w:spacing w:line="240" w:lineRule="auto"/>
              <w:ind w:left="1068"/>
              <w:jc w:val="both"/>
              <w:rPr>
                <w:rFonts w:ascii="Verdana" w:hAnsi="Verdana" w:cs="Arial"/>
                <w:sz w:val="16"/>
                <w:szCs w:val="16"/>
              </w:rPr>
            </w:pPr>
            <w:r w:rsidRPr="009E4548">
              <w:rPr>
                <w:rFonts w:ascii="Verdana" w:hAnsi="Verdana" w:cs="Arial"/>
                <w:sz w:val="16"/>
                <w:szCs w:val="16"/>
              </w:rPr>
              <w:t>Profesionales con experiencia en el sector eléctrico y experiencia  en actividades relacionadas a la revisión y/o elaboración, de Estudios Tarifarios.</w:t>
            </w:r>
          </w:p>
          <w:p w:rsidR="009E4548" w:rsidRPr="009E4548" w:rsidRDefault="009E4548" w:rsidP="004F620F">
            <w:pPr>
              <w:pStyle w:val="p72"/>
              <w:numPr>
                <w:ilvl w:val="0"/>
                <w:numId w:val="58"/>
              </w:numPr>
              <w:tabs>
                <w:tab w:val="left" w:pos="0"/>
              </w:tabs>
              <w:spacing w:line="240" w:lineRule="auto"/>
              <w:ind w:left="1068"/>
              <w:jc w:val="both"/>
              <w:rPr>
                <w:rFonts w:ascii="Verdana" w:hAnsi="Verdana" w:cs="Arial"/>
                <w:sz w:val="16"/>
                <w:szCs w:val="16"/>
              </w:rPr>
            </w:pPr>
            <w:r w:rsidRPr="009E4548">
              <w:rPr>
                <w:rFonts w:ascii="Verdana" w:hAnsi="Verdana" w:cs="Arial"/>
                <w:sz w:val="16"/>
                <w:szCs w:val="16"/>
              </w:rPr>
              <w:t>Profesionales con experiencia en el sector eléctrico, en relevamiento de información, análisis estadístico y caracterización de la carga de sistemas eléctricos de distribución.</w:t>
            </w:r>
          </w:p>
          <w:p w:rsidR="009E4548" w:rsidRPr="009E4548" w:rsidRDefault="009E4548" w:rsidP="004F620F">
            <w:pPr>
              <w:pStyle w:val="p93"/>
              <w:numPr>
                <w:ilvl w:val="0"/>
                <w:numId w:val="58"/>
              </w:numPr>
              <w:tabs>
                <w:tab w:val="clear" w:pos="1220"/>
              </w:tabs>
              <w:spacing w:line="240" w:lineRule="auto"/>
              <w:ind w:left="1068"/>
              <w:rPr>
                <w:rFonts w:ascii="Verdana" w:hAnsi="Verdana" w:cs="Arial"/>
                <w:sz w:val="16"/>
                <w:szCs w:val="16"/>
              </w:rPr>
            </w:pPr>
            <w:r w:rsidRPr="009E4548">
              <w:rPr>
                <w:rFonts w:ascii="Verdana" w:hAnsi="Verdana" w:cs="Arial"/>
                <w:sz w:val="16"/>
                <w:szCs w:val="16"/>
              </w:rPr>
              <w:t>Profesionales con experiencia en análisis financiero de empresas de servicios, preferentemente de empresas eléctricas de distribución.</w:t>
            </w:r>
          </w:p>
          <w:p w:rsidR="009E4548" w:rsidRDefault="009E4548" w:rsidP="004F620F">
            <w:pPr>
              <w:pStyle w:val="p93"/>
              <w:numPr>
                <w:ilvl w:val="0"/>
                <w:numId w:val="58"/>
              </w:numPr>
              <w:tabs>
                <w:tab w:val="clear" w:pos="1220"/>
              </w:tabs>
              <w:spacing w:line="240" w:lineRule="auto"/>
              <w:ind w:left="1068"/>
              <w:rPr>
                <w:rFonts w:ascii="Verdana" w:hAnsi="Verdana" w:cs="Arial"/>
                <w:sz w:val="16"/>
                <w:szCs w:val="16"/>
              </w:rPr>
            </w:pPr>
            <w:r w:rsidRPr="009E4548">
              <w:rPr>
                <w:rFonts w:ascii="Verdana" w:hAnsi="Verdana" w:cs="Arial"/>
                <w:sz w:val="16"/>
                <w:szCs w:val="16"/>
              </w:rPr>
              <w:t>Profesionales con experiencia en análisis de proyecciones econométricas de empresas de servicios, preferentemente de empresas eléctricas de distribución.</w:t>
            </w:r>
          </w:p>
          <w:p w:rsidR="006A0550" w:rsidRPr="009E4548" w:rsidRDefault="006A0550" w:rsidP="004F620F">
            <w:pPr>
              <w:pStyle w:val="p93"/>
              <w:tabs>
                <w:tab w:val="clear" w:pos="1220"/>
              </w:tabs>
              <w:spacing w:line="240" w:lineRule="auto"/>
              <w:ind w:left="1068"/>
              <w:rPr>
                <w:rFonts w:ascii="Verdana" w:hAnsi="Verdana" w:cs="Arial"/>
                <w:sz w:val="16"/>
                <w:szCs w:val="16"/>
              </w:rPr>
            </w:pPr>
          </w:p>
          <w:p w:rsidR="009E4548" w:rsidRDefault="009E4548" w:rsidP="004F620F">
            <w:pPr>
              <w:pStyle w:val="Textoindependiente"/>
              <w:spacing w:after="0"/>
              <w:ind w:left="567"/>
              <w:jc w:val="both"/>
              <w:rPr>
                <w:rFonts w:ascii="Verdana" w:hAnsi="Verdana" w:cs="Arial"/>
                <w:sz w:val="16"/>
                <w:szCs w:val="16"/>
                <w:lang w:val="es-ES"/>
              </w:rPr>
            </w:pPr>
            <w:r w:rsidRPr="006A0550">
              <w:rPr>
                <w:rFonts w:ascii="Verdana" w:hAnsi="Verdana" w:cs="Arial"/>
                <w:b/>
                <w:sz w:val="16"/>
                <w:szCs w:val="16"/>
                <w:lang w:val="es-ES"/>
              </w:rPr>
              <w:t>Propuesta Técnica (Formulario C-1)</w:t>
            </w:r>
            <w:r w:rsidRPr="009E4548">
              <w:rPr>
                <w:rFonts w:ascii="Verdana" w:hAnsi="Verdana" w:cs="Arial"/>
                <w:sz w:val="16"/>
                <w:szCs w:val="16"/>
                <w:lang w:val="es-ES"/>
              </w:rPr>
              <w:t xml:space="preserve"> que contenga:</w:t>
            </w:r>
          </w:p>
          <w:p w:rsidR="004F620F" w:rsidRPr="009E4548" w:rsidRDefault="004F620F" w:rsidP="004F620F">
            <w:pPr>
              <w:pStyle w:val="Textoindependiente"/>
              <w:spacing w:after="0"/>
              <w:ind w:left="567"/>
              <w:jc w:val="both"/>
              <w:rPr>
                <w:rFonts w:ascii="Verdana" w:hAnsi="Verdana" w:cs="Arial"/>
                <w:b/>
                <w:sz w:val="16"/>
                <w:szCs w:val="16"/>
                <w:lang w:val="es-ES"/>
              </w:rPr>
            </w:pPr>
          </w:p>
          <w:p w:rsidR="009E4548" w:rsidRPr="009E4548" w:rsidRDefault="009E4548" w:rsidP="004F620F">
            <w:pPr>
              <w:pStyle w:val="Textoindependiente"/>
              <w:numPr>
                <w:ilvl w:val="0"/>
                <w:numId w:val="57"/>
              </w:numPr>
              <w:spacing w:after="0"/>
              <w:jc w:val="both"/>
              <w:rPr>
                <w:rFonts w:ascii="Verdana" w:hAnsi="Verdana" w:cs="Arial"/>
                <w:b/>
                <w:sz w:val="16"/>
                <w:szCs w:val="16"/>
                <w:lang w:val="es-ES"/>
              </w:rPr>
            </w:pPr>
            <w:r w:rsidRPr="009E4548">
              <w:rPr>
                <w:rFonts w:ascii="Verdana" w:hAnsi="Verdana" w:cs="Arial"/>
                <w:sz w:val="16"/>
                <w:szCs w:val="16"/>
                <w:lang w:val="es-ES"/>
              </w:rPr>
              <w:t>Enfoque</w:t>
            </w:r>
          </w:p>
          <w:p w:rsidR="009E4548" w:rsidRPr="009E4548" w:rsidRDefault="009E4548" w:rsidP="004F620F">
            <w:pPr>
              <w:pStyle w:val="Textoindependiente"/>
              <w:numPr>
                <w:ilvl w:val="0"/>
                <w:numId w:val="57"/>
              </w:numPr>
              <w:spacing w:after="0"/>
              <w:jc w:val="both"/>
              <w:rPr>
                <w:rFonts w:ascii="Verdana" w:hAnsi="Verdana" w:cs="Arial"/>
                <w:b/>
                <w:sz w:val="16"/>
                <w:szCs w:val="16"/>
                <w:lang w:val="es-ES"/>
              </w:rPr>
            </w:pPr>
            <w:r w:rsidRPr="009E4548">
              <w:rPr>
                <w:rFonts w:ascii="Verdana" w:hAnsi="Verdana" w:cs="Arial"/>
                <w:sz w:val="16"/>
                <w:szCs w:val="16"/>
                <w:lang w:val="es-ES"/>
              </w:rPr>
              <w:t>Objetivo y alcance</w:t>
            </w:r>
          </w:p>
          <w:p w:rsidR="009E4548" w:rsidRPr="009E4548" w:rsidRDefault="009E4548" w:rsidP="004F620F">
            <w:pPr>
              <w:pStyle w:val="Textoindependiente"/>
              <w:numPr>
                <w:ilvl w:val="0"/>
                <w:numId w:val="57"/>
              </w:numPr>
              <w:spacing w:after="0"/>
              <w:jc w:val="both"/>
              <w:rPr>
                <w:rFonts w:ascii="Verdana" w:hAnsi="Verdana" w:cs="Arial"/>
                <w:b/>
                <w:sz w:val="16"/>
                <w:szCs w:val="16"/>
                <w:lang w:val="es-ES"/>
              </w:rPr>
            </w:pPr>
            <w:r w:rsidRPr="009E4548">
              <w:rPr>
                <w:rFonts w:ascii="Verdana" w:hAnsi="Verdana" w:cs="Arial"/>
                <w:sz w:val="16"/>
                <w:szCs w:val="16"/>
                <w:lang w:val="es-ES"/>
              </w:rPr>
              <w:t xml:space="preserve">Metodología </w:t>
            </w:r>
          </w:p>
          <w:p w:rsidR="009E4548" w:rsidRPr="006A0550" w:rsidRDefault="009E4548" w:rsidP="004F620F">
            <w:pPr>
              <w:pStyle w:val="Textoindependiente"/>
              <w:numPr>
                <w:ilvl w:val="0"/>
                <w:numId w:val="57"/>
              </w:numPr>
              <w:spacing w:after="0"/>
              <w:jc w:val="both"/>
              <w:rPr>
                <w:rFonts w:ascii="Verdana" w:hAnsi="Verdana" w:cs="Arial"/>
                <w:b/>
                <w:sz w:val="16"/>
                <w:szCs w:val="16"/>
                <w:lang w:val="es-ES"/>
              </w:rPr>
            </w:pPr>
            <w:r w:rsidRPr="009E4548">
              <w:rPr>
                <w:rFonts w:ascii="Verdana" w:hAnsi="Verdana" w:cs="Arial"/>
                <w:sz w:val="16"/>
                <w:szCs w:val="16"/>
                <w:lang w:val="es-ES"/>
              </w:rPr>
              <w:t>Plan de trabajo</w:t>
            </w:r>
          </w:p>
          <w:p w:rsidR="006A0550" w:rsidRPr="009E4548" w:rsidRDefault="006A0550" w:rsidP="004F620F">
            <w:pPr>
              <w:pStyle w:val="Textoindependiente"/>
              <w:spacing w:after="0"/>
              <w:ind w:left="1776"/>
              <w:jc w:val="both"/>
              <w:rPr>
                <w:rFonts w:ascii="Verdana" w:hAnsi="Verdana" w:cs="Arial"/>
                <w:b/>
                <w:sz w:val="16"/>
                <w:szCs w:val="16"/>
                <w:lang w:val="es-ES"/>
              </w:rPr>
            </w:pPr>
          </w:p>
          <w:p w:rsidR="009E4548" w:rsidRDefault="009E4548" w:rsidP="004F620F">
            <w:pPr>
              <w:pStyle w:val="Textoindependiente"/>
              <w:spacing w:after="0"/>
              <w:ind w:firstLine="539"/>
              <w:jc w:val="both"/>
              <w:rPr>
                <w:rFonts w:ascii="Verdana" w:hAnsi="Verdana" w:cs="Arial"/>
                <w:b/>
                <w:sz w:val="16"/>
                <w:szCs w:val="16"/>
                <w:lang w:val="es-ES"/>
              </w:rPr>
            </w:pPr>
            <w:r w:rsidRPr="006A0550">
              <w:rPr>
                <w:rFonts w:ascii="Verdana" w:hAnsi="Verdana" w:cs="Arial"/>
                <w:b/>
                <w:sz w:val="16"/>
                <w:szCs w:val="16"/>
                <w:lang w:val="es-ES"/>
              </w:rPr>
              <w:t>Propuesta Económica (Formulario B-1)</w:t>
            </w:r>
          </w:p>
          <w:p w:rsidR="004F620F" w:rsidRPr="006A0550" w:rsidRDefault="004F620F" w:rsidP="004F620F">
            <w:pPr>
              <w:pStyle w:val="Textoindependiente"/>
              <w:spacing w:after="0"/>
              <w:ind w:firstLine="539"/>
              <w:jc w:val="both"/>
              <w:rPr>
                <w:rFonts w:ascii="Verdana" w:hAnsi="Verdana" w:cs="Arial"/>
                <w:b/>
                <w:sz w:val="16"/>
                <w:szCs w:val="16"/>
                <w:lang w:val="es-ES"/>
              </w:rPr>
            </w:pPr>
          </w:p>
          <w:p w:rsidR="009E4548" w:rsidRPr="009E4548" w:rsidRDefault="009E4548" w:rsidP="009E4548">
            <w:pPr>
              <w:pStyle w:val="Prrafodelista"/>
              <w:numPr>
                <w:ilvl w:val="0"/>
                <w:numId w:val="54"/>
              </w:numPr>
              <w:ind w:left="426" w:hanging="426"/>
              <w:contextualSpacing/>
              <w:jc w:val="both"/>
              <w:rPr>
                <w:rFonts w:ascii="Verdana" w:hAnsi="Verdana" w:cs="Arial"/>
                <w:b/>
                <w:sz w:val="16"/>
                <w:szCs w:val="16"/>
                <w:lang w:val="es-BO"/>
              </w:rPr>
            </w:pPr>
            <w:r w:rsidRPr="009E4548">
              <w:rPr>
                <w:rFonts w:ascii="Verdana" w:hAnsi="Verdana" w:cs="Arial"/>
                <w:b/>
                <w:sz w:val="16"/>
                <w:szCs w:val="16"/>
              </w:rPr>
              <w:t xml:space="preserve">MÉTODO DE SELECCIÓN Y </w:t>
            </w:r>
            <w:r w:rsidR="006A0550" w:rsidRPr="009E4548">
              <w:rPr>
                <w:rFonts w:ascii="Verdana" w:hAnsi="Verdana" w:cs="Arial"/>
                <w:b/>
                <w:sz w:val="16"/>
                <w:szCs w:val="16"/>
              </w:rPr>
              <w:t>ADJUDICACIÓN</w:t>
            </w:r>
            <w:r w:rsidRPr="009E4548">
              <w:rPr>
                <w:rFonts w:ascii="Verdana" w:hAnsi="Verdana" w:cs="Arial"/>
                <w:b/>
                <w:sz w:val="16"/>
                <w:szCs w:val="16"/>
              </w:rPr>
              <w:t xml:space="preserve"> PARA EL SERVICIO DE CONSULTORÍA</w:t>
            </w:r>
          </w:p>
          <w:p w:rsidR="009E4548" w:rsidRPr="009E4548" w:rsidRDefault="009E4548" w:rsidP="009E4548">
            <w:pPr>
              <w:ind w:left="360"/>
              <w:jc w:val="both"/>
              <w:rPr>
                <w:rFonts w:cs="Arial"/>
                <w:b/>
              </w:rPr>
            </w:pPr>
          </w:p>
          <w:p w:rsidR="009E4548" w:rsidRPr="009E4548" w:rsidRDefault="009E4548" w:rsidP="009E4548">
            <w:pPr>
              <w:jc w:val="both"/>
              <w:rPr>
                <w:rFonts w:cs="Arial"/>
              </w:rPr>
            </w:pPr>
            <w:r w:rsidRPr="009E4548">
              <w:rPr>
                <w:rFonts w:cs="Arial"/>
              </w:rPr>
              <w:t>Calidad, Propuesta Técnica y Costo</w:t>
            </w:r>
          </w:p>
          <w:p w:rsidR="009E4548" w:rsidRPr="009E4548" w:rsidRDefault="009E4548" w:rsidP="009E4548">
            <w:pPr>
              <w:pStyle w:val="Prrafodelista"/>
              <w:ind w:left="284"/>
              <w:jc w:val="both"/>
              <w:rPr>
                <w:rFonts w:ascii="Verdana" w:hAnsi="Verdana" w:cs="Arial"/>
                <w:b/>
                <w:sz w:val="16"/>
                <w:szCs w:val="16"/>
                <w:lang w:val="es-BO"/>
              </w:rPr>
            </w:pPr>
            <w:bookmarkStart w:id="42" w:name="_Toc347135149"/>
            <w:bookmarkEnd w:id="42"/>
          </w:p>
          <w:p w:rsidR="009E4548" w:rsidRPr="009E4548" w:rsidRDefault="009E4548" w:rsidP="002902C7">
            <w:pPr>
              <w:pStyle w:val="Prrafodelista"/>
              <w:numPr>
                <w:ilvl w:val="0"/>
                <w:numId w:val="54"/>
              </w:numPr>
              <w:tabs>
                <w:tab w:val="left" w:pos="709"/>
              </w:tabs>
              <w:ind w:left="398" w:hanging="426"/>
              <w:contextualSpacing/>
              <w:jc w:val="both"/>
              <w:rPr>
                <w:rFonts w:ascii="Verdana" w:hAnsi="Verdana" w:cs="Arial"/>
                <w:b/>
                <w:sz w:val="16"/>
                <w:szCs w:val="16"/>
              </w:rPr>
            </w:pPr>
            <w:r w:rsidRPr="009E4548">
              <w:rPr>
                <w:rFonts w:ascii="Verdana" w:hAnsi="Verdana" w:cs="Arial"/>
                <w:b/>
                <w:sz w:val="16"/>
                <w:szCs w:val="16"/>
                <w:lang w:val="es-BO"/>
              </w:rPr>
              <w:t>VALIDEZ</w:t>
            </w:r>
            <w:r w:rsidRPr="009E4548">
              <w:rPr>
                <w:rFonts w:ascii="Verdana" w:hAnsi="Verdana" w:cs="Arial"/>
                <w:b/>
                <w:sz w:val="16"/>
                <w:szCs w:val="16"/>
              </w:rPr>
              <w:t xml:space="preserve"> DE LA PROPUESTA</w:t>
            </w:r>
          </w:p>
          <w:p w:rsidR="009E4548" w:rsidRPr="009E4548" w:rsidRDefault="009E4548" w:rsidP="009E4548">
            <w:pPr>
              <w:pStyle w:val="p12"/>
              <w:tabs>
                <w:tab w:val="clear" w:pos="1220"/>
                <w:tab w:val="left" w:pos="709"/>
              </w:tabs>
              <w:spacing w:line="240" w:lineRule="auto"/>
              <w:ind w:left="709" w:firstLine="0"/>
              <w:rPr>
                <w:rFonts w:ascii="Verdana" w:hAnsi="Verdana" w:cs="Arial"/>
                <w:b/>
                <w:sz w:val="16"/>
                <w:szCs w:val="16"/>
              </w:rPr>
            </w:pPr>
          </w:p>
          <w:p w:rsidR="009E4548" w:rsidRPr="009E4548" w:rsidRDefault="009E4548" w:rsidP="009E4548">
            <w:pPr>
              <w:jc w:val="both"/>
              <w:rPr>
                <w:rFonts w:cs="Arial"/>
              </w:rPr>
            </w:pPr>
            <w:r w:rsidRPr="009E4548">
              <w:rPr>
                <w:rFonts w:cs="Arial"/>
              </w:rPr>
              <w:t>La validez de la propuesta a ser presentada por la empresa consultora es de cien (100) días calendario.</w:t>
            </w:r>
          </w:p>
          <w:p w:rsidR="009E4548" w:rsidRPr="009E4548" w:rsidRDefault="009E4548" w:rsidP="009E4548">
            <w:pPr>
              <w:autoSpaceDE w:val="0"/>
              <w:autoSpaceDN w:val="0"/>
              <w:adjustRightInd w:val="0"/>
              <w:jc w:val="both"/>
              <w:rPr>
                <w:rFonts w:cs="Arial"/>
                <w:lang w:val="es-MX"/>
              </w:rPr>
            </w:pPr>
          </w:p>
          <w:p w:rsidR="00847950" w:rsidRPr="006853C6" w:rsidRDefault="009E4548" w:rsidP="009E4548">
            <w:pPr>
              <w:autoSpaceDE w:val="0"/>
              <w:autoSpaceDN w:val="0"/>
              <w:adjustRightInd w:val="0"/>
              <w:jc w:val="both"/>
              <w:rPr>
                <w:rFonts w:ascii="Arial" w:hAnsi="Arial" w:cs="Arial"/>
                <w:b/>
                <w:lang w:val="es-BO"/>
              </w:rPr>
            </w:pPr>
            <w:r w:rsidRPr="009E4548">
              <w:rPr>
                <w:rFonts w:cs="Arial"/>
                <w:lang w:val="es-MX"/>
              </w:rPr>
              <w:t>ESTOS TÉRMINOS DE REFERENCIA SON ENUNCIATIVOS Y DE ORIENTACIÓN, NO SON LIMITATIVOS, POR LO QUE EL PROPONENTE, SI ASÍ LO DESEA Y A OBJETO DE DEMOSTRAR SU HABILIDAD EN LA PRESTACIÓN DEL SERVICIO, PUEDE MEJORARLO OPTIMIZANDO EL USO DE LOS RECURSOS.</w:t>
            </w:r>
          </w:p>
        </w:tc>
      </w:tr>
    </w:tbl>
    <w:p w:rsidR="00A72FB0" w:rsidRPr="006853C6" w:rsidRDefault="00A72FB0" w:rsidP="00A72FB0">
      <w:pPr>
        <w:jc w:val="both"/>
        <w:rPr>
          <w:rFonts w:ascii="Arial" w:hAnsi="Arial" w:cs="Arial"/>
          <w:lang w:val="es-BO"/>
        </w:rPr>
      </w:pPr>
    </w:p>
    <w:p w:rsidR="005C3EBC" w:rsidRPr="006853C6" w:rsidRDefault="00A72FB0" w:rsidP="00C006D5">
      <w:pPr>
        <w:jc w:val="center"/>
        <w:rPr>
          <w:b/>
          <w:lang w:val="es-BO"/>
        </w:rPr>
      </w:pPr>
      <w:r w:rsidRPr="006853C6">
        <w:rPr>
          <w:lang w:val="es-BO"/>
        </w:rPr>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4824BE">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4824BE">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4824BE">
      <w:pPr>
        <w:numPr>
          <w:ilvl w:val="0"/>
          <w:numId w:val="21"/>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w:t>
      </w:r>
      <w:proofErr w:type="spellStart"/>
      <w:r w:rsidRPr="006853C6">
        <w:rPr>
          <w:rFonts w:cs="Arial"/>
          <w:sz w:val="18"/>
          <w:szCs w:val="18"/>
          <w:lang w:val="es-BO"/>
        </w:rPr>
        <w:t>SABS</w:t>
      </w:r>
      <w:proofErr w:type="spellEnd"/>
      <w:r w:rsidRPr="006853C6">
        <w:rPr>
          <w:rFonts w:cs="Arial"/>
          <w:sz w:val="18"/>
          <w:szCs w:val="18"/>
          <w:lang w:val="es-BO"/>
        </w:rPr>
        <w:t xml:space="preserve"> y el presente DBC.</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w:t>
      </w:r>
      <w:proofErr w:type="spellStart"/>
      <w:r w:rsidRPr="006853C6">
        <w:rPr>
          <w:rFonts w:cs="Arial"/>
          <w:sz w:val="18"/>
          <w:szCs w:val="18"/>
          <w:lang w:val="es-BO"/>
        </w:rPr>
        <w:t>SABS</w:t>
      </w:r>
      <w:proofErr w:type="spellEnd"/>
      <w:r w:rsidRPr="006853C6">
        <w:rPr>
          <w:rFonts w:cs="Arial"/>
          <w:sz w:val="18"/>
          <w:szCs w:val="18"/>
          <w:lang w:val="es-BO"/>
        </w:rPr>
        <w:t>, para participar en el proceso de contratación.</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4824BE">
      <w:pPr>
        <w:numPr>
          <w:ilvl w:val="0"/>
          <w:numId w:val="21"/>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aquella  documentación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4824BE">
      <w:pPr>
        <w:numPr>
          <w:ilvl w:val="0"/>
          <w:numId w:val="18"/>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4824BE">
      <w:pPr>
        <w:numPr>
          <w:ilvl w:val="0"/>
          <w:numId w:val="18"/>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4824BE">
      <w:pPr>
        <w:numPr>
          <w:ilvl w:val="0"/>
          <w:numId w:val="18"/>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4824BE">
      <w:pPr>
        <w:numPr>
          <w:ilvl w:val="0"/>
          <w:numId w:val="18"/>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4824BE">
      <w:pPr>
        <w:numPr>
          <w:ilvl w:val="0"/>
          <w:numId w:val="18"/>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4824BE">
      <w:pPr>
        <w:numPr>
          <w:ilvl w:val="0"/>
          <w:numId w:val="18"/>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4824BE">
      <w:pPr>
        <w:numPr>
          <w:ilvl w:val="0"/>
          <w:numId w:val="18"/>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4824BE">
      <w:pPr>
        <w:numPr>
          <w:ilvl w:val="0"/>
          <w:numId w:val="18"/>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4824BE">
      <w:pPr>
        <w:numPr>
          <w:ilvl w:val="0"/>
          <w:numId w:val="18"/>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4824BE">
      <w:pPr>
        <w:numPr>
          <w:ilvl w:val="0"/>
          <w:numId w:val="18"/>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23"/>
        <w:gridCol w:w="175"/>
        <w:gridCol w:w="24"/>
        <w:gridCol w:w="29"/>
        <w:gridCol w:w="22"/>
        <w:gridCol w:w="159"/>
        <w:gridCol w:w="13"/>
        <w:gridCol w:w="39"/>
        <w:gridCol w:w="5"/>
        <w:gridCol w:w="6"/>
        <w:gridCol w:w="173"/>
        <w:gridCol w:w="38"/>
        <w:gridCol w:w="11"/>
        <w:gridCol w:w="176"/>
        <w:gridCol w:w="46"/>
        <w:gridCol w:w="55"/>
        <w:gridCol w:w="124"/>
        <w:gridCol w:w="43"/>
        <w:gridCol w:w="55"/>
        <w:gridCol w:w="127"/>
        <w:gridCol w:w="40"/>
        <w:gridCol w:w="55"/>
        <w:gridCol w:w="8"/>
        <w:gridCol w:w="26"/>
        <w:gridCol w:w="95"/>
        <w:gridCol w:w="39"/>
        <w:gridCol w:w="63"/>
        <w:gridCol w:w="26"/>
        <w:gridCol w:w="97"/>
        <w:gridCol w:w="57"/>
        <w:gridCol w:w="90"/>
        <w:gridCol w:w="13"/>
        <w:gridCol w:w="64"/>
        <w:gridCol w:w="55"/>
        <w:gridCol w:w="170"/>
        <w:gridCol w:w="38"/>
        <w:gridCol w:w="14"/>
        <w:gridCol w:w="6"/>
        <w:gridCol w:w="169"/>
        <w:gridCol w:w="69"/>
        <w:gridCol w:w="125"/>
        <w:gridCol w:w="20"/>
        <w:gridCol w:w="10"/>
        <w:gridCol w:w="67"/>
        <w:gridCol w:w="65"/>
        <w:gridCol w:w="14"/>
        <w:gridCol w:w="102"/>
        <w:gridCol w:w="62"/>
        <w:gridCol w:w="163"/>
        <w:gridCol w:w="19"/>
        <w:gridCol w:w="41"/>
        <w:gridCol w:w="166"/>
        <w:gridCol w:w="37"/>
        <w:gridCol w:w="22"/>
        <w:gridCol w:w="167"/>
        <w:gridCol w:w="33"/>
        <w:gridCol w:w="3"/>
        <w:gridCol w:w="20"/>
        <w:gridCol w:w="38"/>
        <w:gridCol w:w="132"/>
        <w:gridCol w:w="29"/>
        <w:gridCol w:w="26"/>
        <w:gridCol w:w="32"/>
        <w:gridCol w:w="56"/>
        <w:gridCol w:w="85"/>
        <w:gridCol w:w="23"/>
        <w:gridCol w:w="30"/>
        <w:gridCol w:w="29"/>
        <w:gridCol w:w="55"/>
        <w:gridCol w:w="89"/>
        <w:gridCol w:w="19"/>
        <w:gridCol w:w="31"/>
        <w:gridCol w:w="67"/>
        <w:gridCol w:w="53"/>
        <w:gridCol w:w="56"/>
        <w:gridCol w:w="15"/>
        <w:gridCol w:w="32"/>
        <w:gridCol w:w="128"/>
        <w:gridCol w:w="51"/>
        <w:gridCol w:w="11"/>
        <w:gridCol w:w="34"/>
        <w:gridCol w:w="130"/>
        <w:gridCol w:w="49"/>
        <w:gridCol w:w="2"/>
        <w:gridCol w:w="27"/>
        <w:gridCol w:w="14"/>
        <w:gridCol w:w="187"/>
        <w:gridCol w:w="21"/>
        <w:gridCol w:w="19"/>
        <w:gridCol w:w="188"/>
        <w:gridCol w:w="35"/>
        <w:gridCol w:w="193"/>
        <w:gridCol w:w="30"/>
        <w:gridCol w:w="198"/>
        <w:gridCol w:w="25"/>
        <w:gridCol w:w="203"/>
        <w:gridCol w:w="18"/>
        <w:gridCol w:w="13"/>
        <w:gridCol w:w="13"/>
        <w:gridCol w:w="184"/>
        <w:gridCol w:w="28"/>
        <w:gridCol w:w="8"/>
        <w:gridCol w:w="192"/>
        <w:gridCol w:w="23"/>
        <w:gridCol w:w="125"/>
        <w:gridCol w:w="19"/>
        <w:gridCol w:w="61"/>
        <w:gridCol w:w="19"/>
        <w:gridCol w:w="106"/>
        <w:gridCol w:w="103"/>
        <w:gridCol w:w="17"/>
        <w:gridCol w:w="211"/>
        <w:gridCol w:w="15"/>
        <w:gridCol w:w="31"/>
        <w:gridCol w:w="15"/>
        <w:gridCol w:w="151"/>
        <w:gridCol w:w="16"/>
        <w:gridCol w:w="13"/>
        <w:gridCol w:w="69"/>
        <w:gridCol w:w="11"/>
        <w:gridCol w:w="113"/>
        <w:gridCol w:w="22"/>
        <w:gridCol w:w="11"/>
        <w:gridCol w:w="67"/>
        <w:gridCol w:w="10"/>
        <w:gridCol w:w="112"/>
        <w:gridCol w:w="27"/>
        <w:gridCol w:w="10"/>
        <w:gridCol w:w="141"/>
        <w:gridCol w:w="8"/>
        <w:gridCol w:w="45"/>
        <w:gridCol w:w="24"/>
        <w:gridCol w:w="8"/>
        <w:gridCol w:w="178"/>
        <w:gridCol w:w="6"/>
        <w:gridCol w:w="6"/>
        <w:gridCol w:w="30"/>
        <w:gridCol w:w="15"/>
        <w:gridCol w:w="171"/>
        <w:gridCol w:w="18"/>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4824BE">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5"/>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0"/>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0"/>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4"/>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1"/>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0"/>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859" w:type="pct"/>
            <w:gridSpan w:val="25"/>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4"/>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4"/>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4"/>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6"/>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4"/>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9"/>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0"/>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3"/>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4824BE">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4824BE">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4824BE">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4824BE">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2"/>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8"/>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9"/>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9"/>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Default="00997CB0" w:rsidP="00923054">
      <w:pPr>
        <w:jc w:val="center"/>
        <w:rPr>
          <w:rFonts w:cs="Arial"/>
          <w:b/>
          <w:lang w:val="es-BO"/>
        </w:rPr>
      </w:pPr>
    </w:p>
    <w:p w:rsidR="0026049D" w:rsidRDefault="0026049D" w:rsidP="00923054">
      <w:pPr>
        <w:jc w:val="center"/>
        <w:rPr>
          <w:rFonts w:cs="Arial"/>
          <w:b/>
          <w:lang w:val="es-BO"/>
        </w:rPr>
      </w:pPr>
    </w:p>
    <w:p w:rsidR="0026049D" w:rsidRDefault="0026049D" w:rsidP="00923054">
      <w:pPr>
        <w:jc w:val="center"/>
        <w:rPr>
          <w:rFonts w:cs="Arial"/>
          <w:b/>
          <w:lang w:val="es-BO"/>
        </w:rPr>
      </w:pPr>
    </w:p>
    <w:p w:rsidR="0026049D" w:rsidRDefault="0026049D" w:rsidP="00923054">
      <w:pPr>
        <w:jc w:val="center"/>
        <w:rPr>
          <w:rFonts w:cs="Arial"/>
          <w:b/>
          <w:lang w:val="es-BO"/>
        </w:rPr>
      </w:pPr>
    </w:p>
    <w:p w:rsidR="0026049D" w:rsidRDefault="0026049D" w:rsidP="00923054">
      <w:pPr>
        <w:jc w:val="center"/>
        <w:rPr>
          <w:rFonts w:cs="Arial"/>
          <w:b/>
          <w:lang w:val="es-BO"/>
        </w:rPr>
      </w:pPr>
    </w:p>
    <w:p w:rsidR="0026049D" w:rsidRPr="006853C6" w:rsidRDefault="0026049D"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4824BE">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4824BE">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4824BE">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4824BE">
            <w:pPr>
              <w:pStyle w:val="Prrafodelista"/>
              <w:numPr>
                <w:ilvl w:val="0"/>
                <w:numId w:val="33"/>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Default="00D94CA1" w:rsidP="00205E97">
      <w:pPr>
        <w:jc w:val="center"/>
        <w:rPr>
          <w:rFonts w:cs="Arial"/>
          <w:b/>
          <w:sz w:val="18"/>
          <w:lang w:val="es-BO"/>
        </w:rPr>
      </w:pPr>
    </w:p>
    <w:p w:rsidR="0026049D" w:rsidRDefault="0026049D" w:rsidP="00205E97">
      <w:pPr>
        <w:jc w:val="center"/>
        <w:rPr>
          <w:rFonts w:cs="Arial"/>
          <w:b/>
          <w:sz w:val="18"/>
          <w:lang w:val="es-BO"/>
        </w:rPr>
      </w:pPr>
    </w:p>
    <w:p w:rsidR="0026049D" w:rsidRDefault="0026049D" w:rsidP="00205E97">
      <w:pPr>
        <w:jc w:val="center"/>
        <w:rPr>
          <w:rFonts w:cs="Arial"/>
          <w:b/>
          <w:sz w:val="18"/>
          <w:lang w:val="es-BO"/>
        </w:rPr>
      </w:pPr>
    </w:p>
    <w:p w:rsidR="0026049D" w:rsidRDefault="0026049D" w:rsidP="00205E97">
      <w:pPr>
        <w:jc w:val="center"/>
        <w:rPr>
          <w:rFonts w:cs="Arial"/>
          <w:b/>
          <w:sz w:val="18"/>
          <w:lang w:val="es-BO"/>
        </w:rPr>
      </w:pPr>
    </w:p>
    <w:p w:rsidR="0026049D" w:rsidRDefault="0026049D" w:rsidP="00205E97">
      <w:pPr>
        <w:jc w:val="center"/>
        <w:rPr>
          <w:rFonts w:cs="Arial"/>
          <w:b/>
          <w:sz w:val="18"/>
          <w:lang w:val="es-BO"/>
        </w:rPr>
      </w:pPr>
    </w:p>
    <w:p w:rsidR="0026049D" w:rsidRPr="006853C6" w:rsidRDefault="0026049D"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4824BE">
            <w:pPr>
              <w:pStyle w:val="Prrafodelista"/>
              <w:numPr>
                <w:ilvl w:val="0"/>
                <w:numId w:val="34"/>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4824BE">
            <w:pPr>
              <w:pStyle w:val="Prrafodelista"/>
              <w:numPr>
                <w:ilvl w:val="0"/>
                <w:numId w:val="34"/>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4824BE">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4824BE">
            <w:pPr>
              <w:numPr>
                <w:ilvl w:val="0"/>
                <w:numId w:val="13"/>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Default="006C1B85" w:rsidP="00EC1C74">
      <w:pPr>
        <w:tabs>
          <w:tab w:val="left" w:pos="3015"/>
        </w:tabs>
        <w:rPr>
          <w:lang w:val="es-BO"/>
        </w:rPr>
      </w:pPr>
    </w:p>
    <w:p w:rsidR="0026049D" w:rsidRDefault="0026049D" w:rsidP="00EC1C74">
      <w:pPr>
        <w:tabs>
          <w:tab w:val="left" w:pos="3015"/>
        </w:tabs>
        <w:rPr>
          <w:lang w:val="es-BO"/>
        </w:rPr>
      </w:pPr>
    </w:p>
    <w:p w:rsidR="0026049D" w:rsidRDefault="0026049D" w:rsidP="00EC1C74">
      <w:pPr>
        <w:tabs>
          <w:tab w:val="left" w:pos="3015"/>
        </w:tabs>
        <w:rPr>
          <w:lang w:val="es-BO"/>
        </w:rPr>
      </w:pPr>
    </w:p>
    <w:p w:rsidR="0026049D" w:rsidRDefault="0026049D" w:rsidP="00EC1C74">
      <w:pPr>
        <w:tabs>
          <w:tab w:val="left" w:pos="3015"/>
        </w:tabs>
        <w:rPr>
          <w:lang w:val="es-BO"/>
        </w:rPr>
      </w:pPr>
    </w:p>
    <w:p w:rsidR="0026049D" w:rsidRPr="006853C6" w:rsidRDefault="0026049D"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lastRenderedPageBreak/>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A00331">
      <w:pPr>
        <w:jc w:val="center"/>
        <w:rPr>
          <w:rFonts w:ascii="Arial" w:hAnsi="Arial" w:cs="Arial"/>
          <w:b/>
          <w:lang w:val="es-BO"/>
        </w:rPr>
      </w:pPr>
    </w:p>
    <w:p w:rsidR="00A00331" w:rsidRPr="006853C6" w:rsidRDefault="00A00331" w:rsidP="00A00331">
      <w:pPr>
        <w:jc w:val="center"/>
        <w:rPr>
          <w:rFonts w:cs="Arial"/>
          <w:b/>
          <w:i/>
          <w:szCs w:val="18"/>
          <w:lang w:val="es-BO"/>
        </w:rPr>
      </w:pPr>
    </w:p>
    <w:p w:rsidR="00A00331" w:rsidRPr="006853C6" w:rsidRDefault="00A00331" w:rsidP="00B9738F">
      <w:pPr>
        <w:jc w:val="center"/>
        <w:rPr>
          <w:b/>
          <w:sz w:val="18"/>
          <w:szCs w:val="18"/>
          <w:lang w:val="es-BO"/>
        </w:rPr>
      </w:pPr>
    </w:p>
    <w:p w:rsidR="002F72A1" w:rsidRPr="006853C6" w:rsidRDefault="002F72A1" w:rsidP="002F72A1">
      <w:pPr>
        <w:rPr>
          <w:rFonts w:ascii="Arial" w:hAnsi="Arial" w:cs="Arial"/>
          <w:sz w:val="18"/>
          <w:szCs w:val="18"/>
          <w:lang w:val="es-BO"/>
        </w:rPr>
      </w:pPr>
    </w:p>
    <w:p w:rsidR="002F72A1" w:rsidRPr="006853C6"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740872">
        <w:trPr>
          <w:trHeight w:val="408"/>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AC79B9">
        <w:trPr>
          <w:trHeight w:hRule="exact" w:val="1951"/>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5D2424" w:rsidRDefault="005D2424"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Default="0026049D" w:rsidP="00A72FB0">
      <w:pPr>
        <w:jc w:val="center"/>
        <w:rPr>
          <w:rFonts w:cs="Arial"/>
          <w:b/>
          <w:sz w:val="18"/>
          <w:szCs w:val="18"/>
          <w:lang w:val="es-BO"/>
        </w:rPr>
      </w:pPr>
    </w:p>
    <w:p w:rsidR="00463BF7" w:rsidRDefault="00463BF7" w:rsidP="00A72FB0">
      <w:pPr>
        <w:jc w:val="center"/>
        <w:rPr>
          <w:rFonts w:cs="Arial"/>
          <w:b/>
          <w:sz w:val="18"/>
          <w:szCs w:val="18"/>
          <w:lang w:val="es-BO"/>
        </w:rPr>
      </w:pPr>
    </w:p>
    <w:p w:rsidR="00463BF7" w:rsidRDefault="00463BF7" w:rsidP="00A72FB0">
      <w:pPr>
        <w:jc w:val="center"/>
        <w:rPr>
          <w:rFonts w:cs="Arial"/>
          <w:b/>
          <w:sz w:val="18"/>
          <w:szCs w:val="18"/>
          <w:lang w:val="es-BO"/>
        </w:rPr>
      </w:pPr>
    </w:p>
    <w:p w:rsidR="00463BF7" w:rsidRDefault="00463BF7" w:rsidP="00A72FB0">
      <w:pPr>
        <w:jc w:val="center"/>
        <w:rPr>
          <w:rFonts w:cs="Arial"/>
          <w:b/>
          <w:sz w:val="18"/>
          <w:szCs w:val="18"/>
          <w:lang w:val="es-BO"/>
        </w:rPr>
      </w:pPr>
    </w:p>
    <w:p w:rsidR="00463BF7" w:rsidRDefault="00463BF7"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Pr="006853C6" w:rsidRDefault="0026049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Default="00773F83"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Default="0026049D" w:rsidP="00A72FB0">
      <w:pPr>
        <w:jc w:val="center"/>
        <w:rPr>
          <w:rFonts w:cs="Arial"/>
          <w:b/>
          <w:sz w:val="18"/>
          <w:szCs w:val="18"/>
          <w:lang w:val="es-BO"/>
        </w:rPr>
      </w:pPr>
    </w:p>
    <w:p w:rsidR="0026049D" w:rsidRPr="006853C6" w:rsidRDefault="0026049D"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4"/>
        <w:gridCol w:w="4536"/>
        <w:gridCol w:w="1985"/>
        <w:gridCol w:w="2977"/>
      </w:tblGrid>
      <w:tr w:rsidR="00676481" w:rsidRPr="006853C6" w:rsidTr="007853A9">
        <w:trPr>
          <w:tblHeader/>
        </w:trPr>
        <w:tc>
          <w:tcPr>
            <w:tcW w:w="6805" w:type="dxa"/>
            <w:gridSpan w:val="3"/>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Para ser llenado por la Entidad convocante</w:t>
            </w:r>
          </w:p>
          <w:p w:rsidR="00676481" w:rsidRPr="006853C6" w:rsidRDefault="00676481" w:rsidP="00E5668B">
            <w:pPr>
              <w:jc w:val="center"/>
              <w:rPr>
                <w:rFonts w:cs="Arial"/>
                <w:b/>
                <w:i/>
                <w:lang w:val="es-BO"/>
              </w:rPr>
            </w:pPr>
            <w:r w:rsidRPr="006853C6">
              <w:rPr>
                <w:rFonts w:cs="Arial"/>
                <w:b/>
                <w:i/>
                <w:lang w:val="es-BO"/>
              </w:rPr>
              <w:t>(llenar de manera previa a la publicación del DBC)</w:t>
            </w:r>
          </w:p>
        </w:tc>
        <w:tc>
          <w:tcPr>
            <w:tcW w:w="2977" w:type="dxa"/>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1B73B6">
        <w:trPr>
          <w:trHeight w:val="895"/>
        </w:trPr>
        <w:tc>
          <w:tcPr>
            <w:tcW w:w="284"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w:t>
            </w:r>
          </w:p>
        </w:tc>
        <w:tc>
          <w:tcPr>
            <w:tcW w:w="4536"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Condiciones Adicionales Solicitada</w:t>
            </w:r>
            <w:r w:rsidR="001532EB" w:rsidRPr="006853C6">
              <w:rPr>
                <w:rFonts w:cs="Arial"/>
                <w:b/>
                <w:lang w:val="es-BO"/>
              </w:rPr>
              <w:t>s</w:t>
            </w:r>
            <w:r w:rsidRPr="006853C6">
              <w:rPr>
                <w:rFonts w:cs="Arial"/>
                <w:b/>
                <w:lang w:val="es-BO"/>
              </w:rPr>
              <w:t xml:space="preserve"> (*)</w:t>
            </w:r>
          </w:p>
        </w:tc>
        <w:tc>
          <w:tcPr>
            <w:tcW w:w="1985" w:type="dxa"/>
            <w:shd w:val="clear" w:color="auto" w:fill="BDD6EE" w:themeFill="accent1" w:themeFillTint="66"/>
            <w:vAlign w:val="center"/>
          </w:tcPr>
          <w:p w:rsidR="00676481" w:rsidRPr="006853C6" w:rsidRDefault="00676481" w:rsidP="00E5668B">
            <w:pPr>
              <w:jc w:val="center"/>
              <w:rPr>
                <w:rFonts w:cs="Arial"/>
                <w:b/>
                <w:i/>
                <w:sz w:val="14"/>
                <w:szCs w:val="14"/>
                <w:lang w:val="es-BO"/>
              </w:rPr>
            </w:pPr>
            <w:r w:rsidRPr="006853C6">
              <w:rPr>
                <w:rFonts w:cs="Arial"/>
                <w:b/>
                <w:lang w:val="es-BO"/>
              </w:rPr>
              <w:t>Puntaje asignado (definir puntaje)</w:t>
            </w:r>
            <w:r w:rsidR="00633926" w:rsidRPr="006853C6">
              <w:rPr>
                <w:rFonts w:cs="Arial"/>
                <w:b/>
                <w:lang w:val="es-BO"/>
              </w:rPr>
              <w:t xml:space="preserve"> (**)</w:t>
            </w:r>
          </w:p>
        </w:tc>
        <w:tc>
          <w:tcPr>
            <w:tcW w:w="2977" w:type="dxa"/>
            <w:shd w:val="clear" w:color="auto" w:fill="DEEAF6" w:themeFill="accent1" w:themeFillTint="33"/>
            <w:vAlign w:val="center"/>
          </w:tcPr>
          <w:p w:rsidR="00676481" w:rsidRPr="006853C6" w:rsidRDefault="00676481" w:rsidP="00E5668B">
            <w:pPr>
              <w:jc w:val="center"/>
              <w:rPr>
                <w:rFonts w:cs="Arial"/>
                <w:b/>
                <w:lang w:val="es-BO"/>
              </w:rPr>
            </w:pPr>
            <w:r w:rsidRPr="006853C6">
              <w:rPr>
                <w:rFonts w:cs="Arial"/>
                <w:b/>
                <w:lang w:val="es-BO"/>
              </w:rPr>
              <w:t>Condiciones Adicionales  Propuestas (*</w:t>
            </w:r>
            <w:r w:rsidR="00633926" w:rsidRPr="006853C6">
              <w:rPr>
                <w:rFonts w:cs="Arial"/>
                <w:b/>
                <w:lang w:val="es-BO"/>
              </w:rPr>
              <w:t>*</w:t>
            </w:r>
            <w:r w:rsidRPr="006853C6">
              <w:rPr>
                <w:rFonts w:cs="Arial"/>
                <w:b/>
                <w:lang w:val="es-BO"/>
              </w:rPr>
              <w:t>*)</w:t>
            </w:r>
          </w:p>
        </w:tc>
      </w:tr>
      <w:tr w:rsidR="001B73B6" w:rsidRPr="006853C6" w:rsidTr="001B73B6">
        <w:tc>
          <w:tcPr>
            <w:tcW w:w="284" w:type="dxa"/>
            <w:vAlign w:val="center"/>
          </w:tcPr>
          <w:p w:rsidR="001B73B6" w:rsidRPr="00441B63" w:rsidRDefault="001B73B6" w:rsidP="001B73B6">
            <w:pPr>
              <w:jc w:val="center"/>
              <w:rPr>
                <w:rFonts w:cs="Arial"/>
                <w:lang w:val="es-BO"/>
              </w:rPr>
            </w:pPr>
            <w:r w:rsidRPr="00441B63">
              <w:rPr>
                <w:rFonts w:cs="Arial"/>
                <w:lang w:val="es-BO"/>
              </w:rPr>
              <w:t>1</w:t>
            </w:r>
          </w:p>
        </w:tc>
        <w:tc>
          <w:tcPr>
            <w:tcW w:w="4536" w:type="dxa"/>
            <w:vAlign w:val="center"/>
          </w:tcPr>
          <w:p w:rsidR="001B73B6" w:rsidRPr="00441B63" w:rsidRDefault="00441B63" w:rsidP="00441B63">
            <w:pPr>
              <w:jc w:val="both"/>
              <w:rPr>
                <w:rFonts w:cs="Arial"/>
                <w:i/>
                <w:iCs/>
                <w:color w:val="000000"/>
              </w:rPr>
            </w:pPr>
            <w:r w:rsidRPr="00441B63">
              <w:rPr>
                <w:rFonts w:cs="Arial"/>
                <w:i/>
                <w:iCs/>
                <w:noProof/>
                <w:lang w:val="es-BO" w:eastAsia="es-BO"/>
              </w:rPr>
              <w:t>La empresa Consultora debe tener una experiencia general mínima de  diez (10) años en Consultorías, desde la fecha de la Matrícula de Comercio. Asimismo, la Empresa Consultora y/o el Representante Legal (de forma independiente, asociada o como parte de la misma consultora) debe tener una experiencia específica de cinco (5) años en consultorías relativas al Sector Eléctrico Boliviano, específicamente en la  revisión y/o elaboración, de Estudios Tarifarios a empresas distribuidoras, a empresas del Sistema Interconectado Nacional o Sistemas Menores.</w:t>
            </w:r>
            <w:r w:rsidR="001B73B6" w:rsidRPr="00441B63">
              <w:rPr>
                <w:rFonts w:cs="Arial"/>
                <w:i/>
                <w:iCs/>
                <w:color w:val="000000"/>
                <w:lang w:eastAsia="es-BO"/>
              </w:rPr>
              <w:t xml:space="preserve"> </w:t>
            </w:r>
          </w:p>
        </w:tc>
        <w:tc>
          <w:tcPr>
            <w:tcW w:w="1985" w:type="dxa"/>
            <w:vAlign w:val="center"/>
          </w:tcPr>
          <w:p w:rsidR="001B73B6" w:rsidRPr="00441B63" w:rsidRDefault="001B73B6" w:rsidP="001B73B6">
            <w:pPr>
              <w:jc w:val="center"/>
              <w:rPr>
                <w:rFonts w:cs="Arial"/>
                <w:lang w:val="es-BO"/>
              </w:rPr>
            </w:pPr>
            <w:r w:rsidRPr="00441B63">
              <w:rPr>
                <w:rFonts w:cs="Arial"/>
                <w:lang w:val="es-BO"/>
              </w:rPr>
              <w:t>15</w:t>
            </w:r>
          </w:p>
        </w:tc>
        <w:tc>
          <w:tcPr>
            <w:tcW w:w="2977" w:type="dxa"/>
          </w:tcPr>
          <w:p w:rsidR="001B73B6" w:rsidRPr="006853C6" w:rsidRDefault="001B73B6" w:rsidP="00E5668B">
            <w:pPr>
              <w:jc w:val="both"/>
              <w:rPr>
                <w:rFonts w:cs="Arial"/>
                <w:lang w:val="es-BO"/>
              </w:rPr>
            </w:pPr>
          </w:p>
        </w:tc>
      </w:tr>
      <w:tr w:rsidR="001B73B6" w:rsidRPr="006853C6" w:rsidTr="001B73B6">
        <w:tc>
          <w:tcPr>
            <w:tcW w:w="284" w:type="dxa"/>
            <w:vAlign w:val="center"/>
          </w:tcPr>
          <w:p w:rsidR="001B73B6" w:rsidRPr="00441B63" w:rsidRDefault="001B73B6" w:rsidP="001B73B6">
            <w:pPr>
              <w:jc w:val="center"/>
              <w:rPr>
                <w:rFonts w:cs="Arial"/>
                <w:lang w:val="es-BO"/>
              </w:rPr>
            </w:pPr>
            <w:r w:rsidRPr="00441B63">
              <w:rPr>
                <w:rFonts w:cs="Arial"/>
                <w:lang w:val="es-BO"/>
              </w:rPr>
              <w:t>2</w:t>
            </w:r>
          </w:p>
        </w:tc>
        <w:tc>
          <w:tcPr>
            <w:tcW w:w="4536" w:type="dxa"/>
            <w:vAlign w:val="center"/>
          </w:tcPr>
          <w:p w:rsidR="001B73B6" w:rsidRPr="00441B63" w:rsidRDefault="00441B63" w:rsidP="00441B63">
            <w:pPr>
              <w:jc w:val="both"/>
              <w:rPr>
                <w:rFonts w:cs="Arial"/>
                <w:i/>
                <w:iCs/>
                <w:color w:val="000000"/>
              </w:rPr>
            </w:pPr>
            <w:r w:rsidRPr="00441B63">
              <w:rPr>
                <w:rFonts w:cs="Arial"/>
                <w:i/>
                <w:iCs/>
                <w:lang w:eastAsia="es-BO"/>
              </w:rPr>
              <w:t>El Gerente debe tener una Especialidad o Diplomado en el área de electricidad  o ciencias administrativas financieras.</w:t>
            </w:r>
          </w:p>
        </w:tc>
        <w:tc>
          <w:tcPr>
            <w:tcW w:w="1985" w:type="dxa"/>
            <w:vAlign w:val="center"/>
          </w:tcPr>
          <w:p w:rsidR="001B73B6" w:rsidRPr="00441B63" w:rsidRDefault="00AA5374" w:rsidP="001B73B6">
            <w:pPr>
              <w:jc w:val="center"/>
              <w:rPr>
                <w:rFonts w:cs="Arial"/>
                <w:lang w:val="es-BO"/>
              </w:rPr>
            </w:pPr>
            <w:r>
              <w:rPr>
                <w:rFonts w:cs="Arial"/>
                <w:lang w:val="es-BO"/>
              </w:rPr>
              <w:t>10</w:t>
            </w:r>
          </w:p>
        </w:tc>
        <w:tc>
          <w:tcPr>
            <w:tcW w:w="2977" w:type="dxa"/>
          </w:tcPr>
          <w:p w:rsidR="001B73B6" w:rsidRPr="006853C6" w:rsidRDefault="001B73B6" w:rsidP="00E5668B">
            <w:pPr>
              <w:jc w:val="both"/>
              <w:rPr>
                <w:rFonts w:cs="Arial"/>
                <w:lang w:val="es-BO"/>
              </w:rPr>
            </w:pPr>
          </w:p>
        </w:tc>
      </w:tr>
      <w:tr w:rsidR="001B73B6" w:rsidRPr="006853C6" w:rsidTr="001B73B6">
        <w:tc>
          <w:tcPr>
            <w:tcW w:w="284" w:type="dxa"/>
            <w:vAlign w:val="center"/>
          </w:tcPr>
          <w:p w:rsidR="001B73B6" w:rsidRPr="00441B63" w:rsidRDefault="001B73B6" w:rsidP="001B73B6">
            <w:pPr>
              <w:jc w:val="center"/>
              <w:rPr>
                <w:rFonts w:cs="Arial"/>
                <w:lang w:val="es-BO"/>
              </w:rPr>
            </w:pPr>
            <w:r w:rsidRPr="00441B63">
              <w:rPr>
                <w:rFonts w:cs="Arial"/>
                <w:lang w:val="es-BO"/>
              </w:rPr>
              <w:t>3</w:t>
            </w:r>
          </w:p>
        </w:tc>
        <w:tc>
          <w:tcPr>
            <w:tcW w:w="4536" w:type="dxa"/>
            <w:vAlign w:val="center"/>
          </w:tcPr>
          <w:p w:rsidR="001B73B6" w:rsidRPr="00441B63" w:rsidRDefault="00441B63" w:rsidP="00441B63">
            <w:pPr>
              <w:jc w:val="both"/>
              <w:rPr>
                <w:rFonts w:cs="Arial"/>
                <w:i/>
                <w:iCs/>
                <w:color w:val="000000"/>
              </w:rPr>
            </w:pPr>
            <w:r w:rsidRPr="00441B63">
              <w:rPr>
                <w:rFonts w:cs="Arial"/>
                <w:i/>
                <w:iCs/>
                <w:noProof/>
                <w:lang w:val="es-BO" w:eastAsia="es-BO"/>
              </w:rPr>
              <w:t>El Ingeniero eléctrico o electromecánico o industrial debe tener una Especialidad o Diplomado en el área de electricidad  o ciencias administrativas financieras, asimismo experiencia en regulación del sector eléctrico.</w:t>
            </w:r>
          </w:p>
        </w:tc>
        <w:tc>
          <w:tcPr>
            <w:tcW w:w="1985" w:type="dxa"/>
            <w:vAlign w:val="center"/>
          </w:tcPr>
          <w:p w:rsidR="001B73B6" w:rsidRPr="00441B63" w:rsidRDefault="001B73B6" w:rsidP="001B73B6">
            <w:pPr>
              <w:jc w:val="center"/>
              <w:rPr>
                <w:rFonts w:cs="Arial"/>
                <w:lang w:val="es-BO"/>
              </w:rPr>
            </w:pPr>
            <w:r w:rsidRPr="00441B63">
              <w:rPr>
                <w:rFonts w:cs="Arial"/>
                <w:lang w:val="es-BO"/>
              </w:rPr>
              <w:t>5</w:t>
            </w:r>
          </w:p>
        </w:tc>
        <w:tc>
          <w:tcPr>
            <w:tcW w:w="2977" w:type="dxa"/>
          </w:tcPr>
          <w:p w:rsidR="001B73B6" w:rsidRPr="006853C6" w:rsidRDefault="001B73B6" w:rsidP="00E5668B">
            <w:pPr>
              <w:jc w:val="both"/>
              <w:rPr>
                <w:rFonts w:cs="Arial"/>
                <w:lang w:val="es-BO"/>
              </w:rPr>
            </w:pPr>
          </w:p>
        </w:tc>
      </w:tr>
      <w:tr w:rsidR="001B73B6" w:rsidRPr="006853C6" w:rsidTr="001B73B6">
        <w:tc>
          <w:tcPr>
            <w:tcW w:w="284" w:type="dxa"/>
            <w:vAlign w:val="center"/>
          </w:tcPr>
          <w:p w:rsidR="001B73B6" w:rsidRPr="00441B63" w:rsidRDefault="001B73B6" w:rsidP="001B73B6">
            <w:pPr>
              <w:jc w:val="center"/>
              <w:rPr>
                <w:rFonts w:cs="Arial"/>
                <w:lang w:val="es-BO"/>
              </w:rPr>
            </w:pPr>
            <w:r w:rsidRPr="00441B63">
              <w:rPr>
                <w:rFonts w:cs="Arial"/>
                <w:lang w:val="es-BO"/>
              </w:rPr>
              <w:t>4</w:t>
            </w:r>
          </w:p>
        </w:tc>
        <w:tc>
          <w:tcPr>
            <w:tcW w:w="4536" w:type="dxa"/>
            <w:vAlign w:val="center"/>
          </w:tcPr>
          <w:p w:rsidR="001B73B6" w:rsidRPr="00441B63" w:rsidRDefault="00441B63" w:rsidP="00441B63">
            <w:pPr>
              <w:jc w:val="both"/>
              <w:rPr>
                <w:rFonts w:cs="Arial"/>
                <w:i/>
                <w:iCs/>
                <w:color w:val="000000"/>
              </w:rPr>
            </w:pPr>
            <w:r w:rsidRPr="00441B63">
              <w:rPr>
                <w:rFonts w:cs="Arial"/>
                <w:i/>
                <w:iCs/>
                <w:lang w:eastAsia="es-BO"/>
              </w:rPr>
              <w:t>El Administrador o Auditor, o Economista o Ingeniero Industrial debe tener una especialidad o Diplomado en el área de economía o ciencias administrativas financieras, asimismo experiencia en análisis económico financiero y/o auditorias en el sector eléctrico.</w:t>
            </w:r>
          </w:p>
        </w:tc>
        <w:tc>
          <w:tcPr>
            <w:tcW w:w="1985" w:type="dxa"/>
            <w:vAlign w:val="center"/>
          </w:tcPr>
          <w:p w:rsidR="001B73B6" w:rsidRPr="00441B63" w:rsidRDefault="00AA5374" w:rsidP="001B73B6">
            <w:pPr>
              <w:jc w:val="center"/>
              <w:rPr>
                <w:rFonts w:cs="Arial"/>
                <w:lang w:val="es-BO"/>
              </w:rPr>
            </w:pPr>
            <w:r>
              <w:rPr>
                <w:rFonts w:cs="Arial"/>
                <w:lang w:val="es-BO"/>
              </w:rPr>
              <w:t>5</w:t>
            </w:r>
            <w:bookmarkStart w:id="43" w:name="_GoBack"/>
            <w:bookmarkEnd w:id="43"/>
          </w:p>
        </w:tc>
        <w:tc>
          <w:tcPr>
            <w:tcW w:w="2977" w:type="dxa"/>
          </w:tcPr>
          <w:p w:rsidR="001B73B6" w:rsidRPr="006853C6" w:rsidRDefault="001B73B6" w:rsidP="00E5668B">
            <w:pPr>
              <w:jc w:val="both"/>
              <w:rPr>
                <w:rFonts w:cs="Arial"/>
                <w:lang w:val="es-BO"/>
              </w:rPr>
            </w:pPr>
          </w:p>
        </w:tc>
      </w:tr>
    </w:tbl>
    <w:p w:rsidR="00676481" w:rsidRPr="006853C6" w:rsidRDefault="00676481" w:rsidP="00676481">
      <w:pPr>
        <w:jc w:val="both"/>
        <w:rPr>
          <w:lang w:val="es-BO"/>
        </w:rPr>
      </w:pPr>
    </w:p>
    <w:p w:rsidR="00633926" w:rsidRPr="006853C6" w:rsidRDefault="00676481" w:rsidP="005E503E">
      <w:pPr>
        <w:ind w:left="-709"/>
        <w:jc w:val="both"/>
        <w:rPr>
          <w:sz w:val="18"/>
          <w:lang w:val="es-BO"/>
        </w:rPr>
      </w:pPr>
      <w:r w:rsidRPr="006853C6">
        <w:rPr>
          <w:rFonts w:ascii="Arial" w:hAnsi="Arial" w:cs="Arial"/>
          <w:lang w:val="es-BO"/>
        </w:rPr>
        <w:t xml:space="preserve"> </w:t>
      </w: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ejemplo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5E503E">
      <w:pPr>
        <w:ind w:left="-709"/>
        <w:jc w:val="both"/>
        <w:rPr>
          <w:sz w:val="18"/>
          <w:lang w:val="es-BO"/>
        </w:rPr>
      </w:pPr>
    </w:p>
    <w:p w:rsidR="00A51480" w:rsidRPr="006853C6" w:rsidRDefault="00676481" w:rsidP="005E503E">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5E503E">
      <w:pPr>
        <w:ind w:left="-709"/>
        <w:jc w:val="both"/>
        <w:rPr>
          <w:sz w:val="18"/>
          <w:lang w:val="es-BO"/>
        </w:rPr>
      </w:pPr>
    </w:p>
    <w:p w:rsidR="00676481" w:rsidRPr="006853C6" w:rsidRDefault="00A51480" w:rsidP="005E503E">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Default="00676481"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Default="00441B63" w:rsidP="00A72FB0">
      <w:pPr>
        <w:jc w:val="center"/>
        <w:rPr>
          <w:rFonts w:cs="Arial"/>
          <w:b/>
          <w:sz w:val="18"/>
          <w:szCs w:val="18"/>
          <w:lang w:val="es-BO"/>
        </w:rPr>
      </w:pPr>
    </w:p>
    <w:p w:rsidR="00441B63" w:rsidRPr="006853C6" w:rsidRDefault="00441B63"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lastRenderedPageBreak/>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p w:rsidR="001A6FE8" w:rsidRPr="006853C6" w:rsidRDefault="001A6FE8" w:rsidP="001A6FE8">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4824BE">
            <w:pPr>
              <w:numPr>
                <w:ilvl w:val="0"/>
                <w:numId w:val="35"/>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4824BE">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4824BE">
            <w:pPr>
              <w:numPr>
                <w:ilvl w:val="0"/>
                <w:numId w:val="35"/>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4824BE">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4824BE">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4824BE">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Default="00DA234C" w:rsidP="00800D59">
      <w:pPr>
        <w:jc w:val="center"/>
        <w:rPr>
          <w:rFonts w:cs="Arial"/>
          <w:b/>
          <w:sz w:val="18"/>
          <w:szCs w:val="18"/>
          <w:lang w:val="es-BO"/>
        </w:rPr>
      </w:pPr>
    </w:p>
    <w:p w:rsidR="001B73B6" w:rsidRDefault="001B73B6" w:rsidP="00800D59">
      <w:pPr>
        <w:jc w:val="center"/>
        <w:rPr>
          <w:rFonts w:cs="Arial"/>
          <w:b/>
          <w:sz w:val="18"/>
          <w:szCs w:val="18"/>
          <w:lang w:val="es-BO"/>
        </w:rPr>
      </w:pPr>
    </w:p>
    <w:p w:rsidR="00752929" w:rsidRDefault="00752929" w:rsidP="00800D59">
      <w:pPr>
        <w:jc w:val="center"/>
        <w:rPr>
          <w:rFonts w:cs="Arial"/>
          <w:b/>
          <w:sz w:val="18"/>
          <w:szCs w:val="18"/>
          <w:lang w:val="es-BO"/>
        </w:rPr>
      </w:pPr>
    </w:p>
    <w:p w:rsidR="00752929" w:rsidRDefault="00752929" w:rsidP="00800D59">
      <w:pPr>
        <w:jc w:val="center"/>
        <w:rPr>
          <w:rFonts w:cs="Arial"/>
          <w:b/>
          <w:sz w:val="18"/>
          <w:szCs w:val="18"/>
          <w:lang w:val="es-BO"/>
        </w:rPr>
      </w:pPr>
    </w:p>
    <w:p w:rsidR="00752929" w:rsidRDefault="00752929" w:rsidP="00800D59">
      <w:pPr>
        <w:jc w:val="center"/>
        <w:rPr>
          <w:rFonts w:cs="Arial"/>
          <w:b/>
          <w:sz w:val="18"/>
          <w:szCs w:val="18"/>
          <w:lang w:val="es-BO"/>
        </w:rPr>
      </w:pPr>
    </w:p>
    <w:p w:rsidR="001B73B6" w:rsidRDefault="001B73B6" w:rsidP="00800D59">
      <w:pPr>
        <w:jc w:val="center"/>
        <w:rPr>
          <w:rFonts w:cs="Arial"/>
          <w:b/>
          <w:sz w:val="18"/>
          <w:szCs w:val="18"/>
          <w:lang w:val="es-BO"/>
        </w:rPr>
      </w:pPr>
    </w:p>
    <w:p w:rsidR="001B73B6" w:rsidRPr="006853C6" w:rsidRDefault="001B73B6"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Default="00800D59" w:rsidP="00800D59">
      <w:pPr>
        <w:jc w:val="center"/>
        <w:rPr>
          <w:rFonts w:cs="Arial"/>
          <w:sz w:val="18"/>
          <w:szCs w:val="18"/>
          <w:lang w:val="es-BO"/>
        </w:rPr>
      </w:pPr>
      <w:r w:rsidRPr="006853C6">
        <w:rPr>
          <w:rFonts w:cs="Arial"/>
          <w:sz w:val="18"/>
          <w:szCs w:val="18"/>
          <w:lang w:val="es-BO"/>
        </w:rPr>
        <w:t>(Para Asociaciones Accidentales)</w:t>
      </w:r>
    </w:p>
    <w:p w:rsidR="00331824" w:rsidRPr="006853C6" w:rsidRDefault="0033182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r w:rsidRPr="006853C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325470" w:rsidRPr="006853C6" w:rsidRDefault="00336D34" w:rsidP="004824BE">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A16498" w:rsidRPr="006853C6" w:rsidRDefault="00A16498" w:rsidP="004824BE">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4824BE">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868"/>
        <w:gridCol w:w="170"/>
        <w:gridCol w:w="120"/>
        <w:gridCol w:w="127"/>
        <w:gridCol w:w="160"/>
        <w:gridCol w:w="160"/>
        <w:gridCol w:w="19"/>
        <w:gridCol w:w="149"/>
        <w:gridCol w:w="241"/>
        <w:gridCol w:w="44"/>
        <w:gridCol w:w="149"/>
        <w:gridCol w:w="17"/>
        <w:gridCol w:w="138"/>
        <w:gridCol w:w="165"/>
        <w:gridCol w:w="120"/>
        <w:gridCol w:w="85"/>
        <w:gridCol w:w="35"/>
        <w:gridCol w:w="120"/>
        <w:gridCol w:w="87"/>
        <w:gridCol w:w="33"/>
        <w:gridCol w:w="120"/>
        <w:gridCol w:w="160"/>
        <w:gridCol w:w="165"/>
        <w:gridCol w:w="165"/>
        <w:gridCol w:w="165"/>
        <w:gridCol w:w="160"/>
        <w:gridCol w:w="165"/>
        <w:gridCol w:w="165"/>
        <w:gridCol w:w="165"/>
        <w:gridCol w:w="165"/>
        <w:gridCol w:w="253"/>
        <w:gridCol w:w="22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6"/>
        <w:gridCol w:w="1559"/>
        <w:gridCol w:w="1091"/>
        <w:gridCol w:w="2048"/>
        <w:gridCol w:w="2861"/>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BD5B6B" w:rsidRPr="006853C6" w:rsidTr="00A81803">
        <w:trPr>
          <w:trHeight w:val="255"/>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A81803">
        <w:trPr>
          <w:trHeight w:val="398"/>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A81803">
        <w:trPr>
          <w:trHeight w:val="134"/>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Default="00712328" w:rsidP="001A6FE8">
      <w:pPr>
        <w:tabs>
          <w:tab w:val="center" w:pos="5833"/>
          <w:tab w:val="right" w:pos="10252"/>
        </w:tabs>
        <w:jc w:val="center"/>
        <w:rPr>
          <w:rFonts w:ascii="Arial" w:hAnsi="Arial" w:cs="Arial"/>
          <w:b/>
          <w:lang w:val="es-BO"/>
        </w:rPr>
      </w:pPr>
    </w:p>
    <w:p w:rsidR="001B73B6" w:rsidRDefault="001B73B6" w:rsidP="001A6FE8">
      <w:pPr>
        <w:tabs>
          <w:tab w:val="center" w:pos="5833"/>
          <w:tab w:val="right" w:pos="10252"/>
        </w:tabs>
        <w:jc w:val="center"/>
        <w:rPr>
          <w:rFonts w:ascii="Arial" w:hAnsi="Arial" w:cs="Arial"/>
          <w:b/>
          <w:lang w:val="es-BO"/>
        </w:rPr>
      </w:pPr>
    </w:p>
    <w:p w:rsidR="001B73B6" w:rsidRDefault="001B73B6" w:rsidP="001A6FE8">
      <w:pPr>
        <w:tabs>
          <w:tab w:val="center" w:pos="5833"/>
          <w:tab w:val="right" w:pos="10252"/>
        </w:tabs>
        <w:jc w:val="center"/>
        <w:rPr>
          <w:rFonts w:ascii="Arial" w:hAnsi="Arial" w:cs="Arial"/>
          <w:b/>
          <w:lang w:val="es-BO"/>
        </w:rPr>
      </w:pPr>
    </w:p>
    <w:p w:rsidR="001B73B6" w:rsidRDefault="001B73B6" w:rsidP="001A6FE8">
      <w:pPr>
        <w:tabs>
          <w:tab w:val="center" w:pos="5833"/>
          <w:tab w:val="right" w:pos="10252"/>
        </w:tabs>
        <w:jc w:val="center"/>
        <w:rPr>
          <w:rFonts w:ascii="Arial" w:hAnsi="Arial" w:cs="Arial"/>
          <w:b/>
          <w:lang w:val="es-BO"/>
        </w:rPr>
      </w:pPr>
    </w:p>
    <w:p w:rsidR="001B73B6" w:rsidRPr="006853C6" w:rsidRDefault="001B73B6"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lastRenderedPageBreak/>
        <w:t>FORMULARIO V-4</w:t>
      </w: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t xml:space="preserve"> RESUMEN DE LA EVALUACIÓN TÉCNICA Y ECONÓMICA</w:t>
      </w:r>
    </w:p>
    <w:p w:rsidR="008B701B" w:rsidRPr="006853C6" w:rsidRDefault="008B701B" w:rsidP="008B701B">
      <w:pPr>
        <w:tabs>
          <w:tab w:val="center" w:pos="5833"/>
          <w:tab w:val="right" w:pos="10252"/>
        </w:tabs>
        <w:jc w:val="center"/>
        <w:rPr>
          <w:rFonts w:cs="Tahoma"/>
          <w:sz w:val="18"/>
          <w:szCs w:val="18"/>
          <w:u w:val="single"/>
          <w:lang w:val="es-BO"/>
        </w:rPr>
      </w:pPr>
    </w:p>
    <w:p w:rsidR="008B701B" w:rsidRPr="006853C6" w:rsidRDefault="008B701B" w:rsidP="001A6FE8">
      <w:pPr>
        <w:tabs>
          <w:tab w:val="left" w:pos="709"/>
        </w:tabs>
        <w:jc w:val="both"/>
        <w:rPr>
          <w:rFonts w:cs="Tahoma"/>
          <w:sz w:val="18"/>
          <w:szCs w:val="18"/>
          <w:lang w:val="es-BO"/>
        </w:rPr>
      </w:pPr>
    </w:p>
    <w:p w:rsidR="001A6FE8" w:rsidRPr="006853C6" w:rsidRDefault="001A6FE8" w:rsidP="001A6FE8">
      <w:pPr>
        <w:tabs>
          <w:tab w:val="left" w:pos="709"/>
        </w:tabs>
        <w:jc w:val="both"/>
        <w:rPr>
          <w:rFonts w:cs="Tahoma"/>
          <w:sz w:val="18"/>
          <w:szCs w:val="18"/>
          <w:lang w:val="es-BO"/>
        </w:rPr>
      </w:pPr>
      <w:r w:rsidRPr="006853C6">
        <w:rPr>
          <w:rFonts w:cs="Tahoma"/>
          <w:sz w:val="18"/>
          <w:szCs w:val="18"/>
          <w:lang w:val="es-BO"/>
        </w:rPr>
        <w:t>Los factores de evaluación deberán determinarse de acuerdo con lo siguiente:</w:t>
      </w:r>
    </w:p>
    <w:p w:rsidR="001A6FE8" w:rsidRPr="006853C6"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1A6FE8" w:rsidRPr="006853C6" w:rsidTr="0054095D">
        <w:trPr>
          <w:trHeight w:val="431"/>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ABREVIACIÓN</w:t>
            </w:r>
          </w:p>
          <w:p w:rsidR="001A6FE8" w:rsidRPr="006853C6"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DESCRIPCIÓN</w:t>
            </w:r>
          </w:p>
        </w:tc>
        <w:tc>
          <w:tcPr>
            <w:tcW w:w="2378"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PUNTAJE ASIGNADO</w:t>
            </w:r>
          </w:p>
        </w:tc>
      </w:tr>
      <w:tr w:rsidR="001A6FE8" w:rsidRPr="006853C6" w:rsidTr="0054095D">
        <w:trPr>
          <w:trHeight w:val="431"/>
        </w:trPr>
        <w:tc>
          <w:tcPr>
            <w:tcW w:w="1337" w:type="dxa"/>
            <w:vAlign w:val="center"/>
          </w:tcPr>
          <w:p w:rsidR="001A6FE8" w:rsidRPr="006853C6" w:rsidRDefault="001A6FE8" w:rsidP="006376BC">
            <w:pPr>
              <w:tabs>
                <w:tab w:val="left" w:pos="709"/>
              </w:tabs>
              <w:jc w:val="center"/>
              <w:rPr>
                <w:rFonts w:ascii="Arial" w:eastAsia="Calibri" w:hAnsi="Arial" w:cs="Arial"/>
                <w:lang w:val="es-BO"/>
              </w:rPr>
            </w:pPr>
          </w:p>
          <w:p w:rsidR="001A6FE8" w:rsidRPr="006853C6" w:rsidRDefault="001A6FE8" w:rsidP="006376BC">
            <w:pPr>
              <w:tabs>
                <w:tab w:val="left" w:pos="709"/>
              </w:tabs>
              <w:jc w:val="center"/>
              <w:rPr>
                <w:rFonts w:ascii="Arial" w:eastAsia="Calibri" w:hAnsi="Arial" w:cs="Arial"/>
                <w:lang w:val="es-BO"/>
              </w:rPr>
            </w:pPr>
            <w:r w:rsidRPr="006853C6">
              <w:rPr>
                <w:rFonts w:ascii="Arial" w:eastAsia="Calibri" w:hAnsi="Arial" w:cs="Arial"/>
                <w:lang w:val="es-BO"/>
              </w:rPr>
              <w:t>PE</w:t>
            </w:r>
          </w:p>
          <w:p w:rsidR="001A6FE8" w:rsidRPr="006853C6" w:rsidRDefault="001A6FE8" w:rsidP="006376BC">
            <w:pPr>
              <w:tabs>
                <w:tab w:val="left" w:pos="709"/>
              </w:tabs>
              <w:jc w:val="center"/>
              <w:rPr>
                <w:rFonts w:ascii="Arial" w:hAnsi="Arial" w:cs="Arial"/>
                <w:lang w:val="es-BO"/>
              </w:rPr>
            </w:pPr>
          </w:p>
        </w:tc>
        <w:tc>
          <w:tcPr>
            <w:tcW w:w="3512" w:type="dxa"/>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la Propuesta Económica </w:t>
            </w:r>
          </w:p>
        </w:tc>
        <w:tc>
          <w:tcPr>
            <w:tcW w:w="2378" w:type="dxa"/>
            <w:vAlign w:val="center"/>
          </w:tcPr>
          <w:p w:rsidR="001A6FE8" w:rsidRPr="006853C6" w:rsidRDefault="001A6FE8" w:rsidP="00BD5B6B">
            <w:pPr>
              <w:tabs>
                <w:tab w:val="left" w:pos="709"/>
              </w:tabs>
              <w:jc w:val="center"/>
              <w:rPr>
                <w:rFonts w:ascii="Arial" w:hAnsi="Arial" w:cs="Arial"/>
                <w:lang w:val="es-BO"/>
              </w:rPr>
            </w:pPr>
            <w:r w:rsidRPr="006853C6">
              <w:rPr>
                <w:rFonts w:ascii="Arial" w:eastAsia="Calibri" w:hAnsi="Arial" w:cs="Arial"/>
                <w:lang w:val="es-BO"/>
              </w:rPr>
              <w:t>30 puntos</w:t>
            </w:r>
          </w:p>
        </w:tc>
      </w:tr>
      <w:tr w:rsidR="001A6FE8" w:rsidRPr="006853C6" w:rsidTr="0054095D">
        <w:trPr>
          <w:trHeight w:val="421"/>
        </w:trPr>
        <w:tc>
          <w:tcPr>
            <w:tcW w:w="1337" w:type="dxa"/>
            <w:tcBorders>
              <w:bottom w:val="single" w:sz="4" w:space="0" w:color="auto"/>
            </w:tcBorders>
            <w:vAlign w:val="center"/>
          </w:tcPr>
          <w:p w:rsidR="001A6FE8" w:rsidRPr="006853C6" w:rsidRDefault="001A6FE8" w:rsidP="006376BC">
            <w:pPr>
              <w:tabs>
                <w:tab w:val="left" w:pos="709"/>
              </w:tabs>
              <w:jc w:val="center"/>
              <w:rPr>
                <w:rFonts w:ascii="Arial" w:hAnsi="Arial" w:cs="Arial"/>
                <w:lang w:val="es-BO"/>
              </w:rPr>
            </w:pPr>
          </w:p>
          <w:p w:rsidR="001A6FE8" w:rsidRPr="006853C6" w:rsidRDefault="001A6FE8" w:rsidP="006376BC">
            <w:pPr>
              <w:tabs>
                <w:tab w:val="left" w:pos="709"/>
              </w:tabs>
              <w:jc w:val="center"/>
              <w:rPr>
                <w:rFonts w:ascii="Arial" w:hAnsi="Arial" w:cs="Arial"/>
                <w:lang w:val="es-BO"/>
              </w:rPr>
            </w:pPr>
            <w:r w:rsidRPr="006853C6">
              <w:rPr>
                <w:rFonts w:ascii="Arial" w:hAnsi="Arial" w:cs="Arial"/>
                <w:lang w:val="es-BO"/>
              </w:rPr>
              <w:t>PT</w:t>
            </w:r>
          </w:p>
          <w:p w:rsidR="001A6FE8" w:rsidRPr="006853C6"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1A6FE8" w:rsidRPr="006853C6" w:rsidRDefault="001A6FE8" w:rsidP="00BD5B6B">
            <w:pPr>
              <w:tabs>
                <w:tab w:val="left" w:pos="709"/>
              </w:tabs>
              <w:jc w:val="center"/>
              <w:rPr>
                <w:rFonts w:ascii="Arial" w:eastAsia="Calibri" w:hAnsi="Arial" w:cs="Arial"/>
                <w:lang w:val="es-BO"/>
              </w:rPr>
            </w:pPr>
            <w:r w:rsidRPr="006853C6">
              <w:rPr>
                <w:rFonts w:ascii="Arial" w:eastAsia="Calibri" w:hAnsi="Arial" w:cs="Arial"/>
                <w:lang w:val="es-BO"/>
              </w:rPr>
              <w:t>70 puntos</w:t>
            </w:r>
          </w:p>
        </w:tc>
      </w:tr>
      <w:tr w:rsidR="001A6FE8" w:rsidRPr="006853C6" w:rsidTr="0054095D">
        <w:trPr>
          <w:trHeight w:val="431"/>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proofErr w:type="spellStart"/>
            <w:r w:rsidRPr="006853C6">
              <w:rPr>
                <w:rFonts w:ascii="Arial" w:eastAsia="Calibri" w:hAnsi="Arial" w:cs="Arial"/>
                <w:b/>
                <w:lang w:val="es-BO"/>
              </w:rPr>
              <w:t>PTP</w:t>
            </w:r>
            <w:proofErr w:type="spellEnd"/>
          </w:p>
          <w:p w:rsidR="001A6FE8" w:rsidRPr="006853C6"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rPr>
                <w:rFonts w:ascii="Arial" w:eastAsia="Calibri" w:hAnsi="Arial" w:cs="Arial"/>
                <w:b/>
                <w:lang w:val="es-BO"/>
              </w:rPr>
            </w:pPr>
            <w:r w:rsidRPr="006853C6">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1A6FE8" w:rsidRPr="006853C6" w:rsidRDefault="001A6FE8" w:rsidP="00BD5B6B">
            <w:pPr>
              <w:tabs>
                <w:tab w:val="left" w:pos="709"/>
              </w:tabs>
              <w:jc w:val="center"/>
              <w:rPr>
                <w:rFonts w:ascii="Arial" w:eastAsia="Calibri" w:hAnsi="Arial" w:cs="Arial"/>
                <w:b/>
                <w:lang w:val="es-BO"/>
              </w:rPr>
            </w:pPr>
            <w:r w:rsidRPr="006853C6">
              <w:rPr>
                <w:rFonts w:ascii="Arial" w:eastAsia="Calibri" w:hAnsi="Arial" w:cs="Arial"/>
                <w:b/>
                <w:lang w:val="es-BO"/>
              </w:rPr>
              <w:t>100 puntos</w:t>
            </w:r>
          </w:p>
        </w:tc>
      </w:tr>
    </w:tbl>
    <w:p w:rsidR="001A6FE8" w:rsidRPr="006853C6" w:rsidRDefault="001A6FE8" w:rsidP="001A6FE8">
      <w:pPr>
        <w:pStyle w:val="Prrafodelista"/>
        <w:tabs>
          <w:tab w:val="left" w:pos="709"/>
        </w:tabs>
        <w:jc w:val="both"/>
        <w:rPr>
          <w:rFonts w:ascii="Arial" w:hAnsi="Arial" w:cs="Arial"/>
          <w:sz w:val="16"/>
          <w:szCs w:val="16"/>
          <w:lang w:val="es-BO"/>
        </w:rPr>
      </w:pPr>
    </w:p>
    <w:p w:rsidR="001A6FE8" w:rsidRPr="006853C6"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57"/>
        <w:gridCol w:w="1349"/>
        <w:gridCol w:w="1353"/>
        <w:gridCol w:w="1492"/>
        <w:gridCol w:w="2227"/>
      </w:tblGrid>
      <w:tr w:rsidR="001A6FE8" w:rsidRPr="006853C6" w:rsidTr="00A81803">
        <w:trPr>
          <w:trHeight w:val="287"/>
        </w:trPr>
        <w:tc>
          <w:tcPr>
            <w:tcW w:w="1540" w:type="pct"/>
            <w:vMerge w:val="restart"/>
            <w:shd w:val="clear" w:color="auto" w:fill="DEEAF6" w:themeFill="accent1" w:themeFillTint="33"/>
            <w:vAlign w:val="center"/>
          </w:tcPr>
          <w:p w:rsidR="003B6962" w:rsidRPr="006853C6" w:rsidRDefault="003B6962" w:rsidP="006376BC">
            <w:pPr>
              <w:pStyle w:val="Prrafodelista"/>
              <w:tabs>
                <w:tab w:val="left" w:pos="360"/>
              </w:tabs>
              <w:ind w:left="450"/>
              <w:jc w:val="center"/>
              <w:rPr>
                <w:rFonts w:ascii="Arial" w:hAnsi="Arial" w:cs="Arial"/>
                <w:b/>
                <w:sz w:val="16"/>
                <w:szCs w:val="16"/>
                <w:lang w:val="es-BO"/>
              </w:rPr>
            </w:pPr>
          </w:p>
          <w:p w:rsidR="001A6FE8" w:rsidRPr="006853C6" w:rsidRDefault="001A6FE8" w:rsidP="003B6962">
            <w:pPr>
              <w:pStyle w:val="Prrafodelista"/>
              <w:tabs>
                <w:tab w:val="left" w:pos="360"/>
              </w:tabs>
              <w:ind w:left="0"/>
              <w:jc w:val="center"/>
              <w:rPr>
                <w:rFonts w:ascii="Arial" w:hAnsi="Arial" w:cs="Arial"/>
                <w:b/>
                <w:sz w:val="16"/>
                <w:szCs w:val="16"/>
                <w:lang w:val="es-BO"/>
              </w:rPr>
            </w:pPr>
            <w:r w:rsidRPr="006853C6">
              <w:rPr>
                <w:rFonts w:ascii="Arial" w:hAnsi="Arial" w:cs="Arial"/>
                <w:b/>
                <w:sz w:val="16"/>
                <w:szCs w:val="16"/>
                <w:lang w:val="es-BO"/>
              </w:rPr>
              <w:t>RESUMEN DE EVALUACIÓN</w:t>
            </w:r>
          </w:p>
          <w:p w:rsidR="001A6FE8" w:rsidRPr="006853C6"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rsidR="001A6FE8" w:rsidRPr="006853C6" w:rsidRDefault="001A6FE8" w:rsidP="006376BC">
            <w:pPr>
              <w:jc w:val="center"/>
              <w:rPr>
                <w:rFonts w:ascii="Arial" w:hAnsi="Arial" w:cs="Arial"/>
                <w:b/>
                <w:lang w:val="es-BO"/>
              </w:rPr>
            </w:pPr>
          </w:p>
          <w:p w:rsidR="001A6FE8" w:rsidRPr="006853C6" w:rsidRDefault="001A6FE8" w:rsidP="006376BC">
            <w:pPr>
              <w:jc w:val="center"/>
              <w:rPr>
                <w:rFonts w:ascii="Arial" w:hAnsi="Arial" w:cs="Arial"/>
                <w:b/>
                <w:lang w:val="es-BO"/>
              </w:rPr>
            </w:pPr>
            <w:r w:rsidRPr="006853C6">
              <w:rPr>
                <w:rFonts w:ascii="Arial" w:hAnsi="Arial" w:cs="Arial"/>
                <w:b/>
                <w:lang w:val="es-BO"/>
              </w:rPr>
              <w:t>PROPONENTES</w:t>
            </w:r>
          </w:p>
          <w:p w:rsidR="001A6FE8" w:rsidRPr="006853C6" w:rsidRDefault="001A6FE8" w:rsidP="006376BC">
            <w:pPr>
              <w:jc w:val="center"/>
              <w:rPr>
                <w:rFonts w:ascii="Arial" w:hAnsi="Arial" w:cs="Arial"/>
                <w:b/>
                <w:lang w:val="es-BO"/>
              </w:rPr>
            </w:pPr>
          </w:p>
        </w:tc>
      </w:tr>
      <w:tr w:rsidR="001A6FE8" w:rsidRPr="006853C6" w:rsidTr="00A81803">
        <w:trPr>
          <w:trHeight w:val="721"/>
        </w:trPr>
        <w:tc>
          <w:tcPr>
            <w:tcW w:w="1540" w:type="pct"/>
            <w:vMerge/>
            <w:shd w:val="clear" w:color="auto" w:fill="DEEAF6" w:themeFill="accent1" w:themeFillTint="33"/>
            <w:vAlign w:val="center"/>
          </w:tcPr>
          <w:p w:rsidR="001A6FE8" w:rsidRPr="006853C6"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A</w:t>
            </w:r>
          </w:p>
        </w:tc>
        <w:tc>
          <w:tcPr>
            <w:tcW w:w="729"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B</w:t>
            </w:r>
          </w:p>
        </w:tc>
        <w:tc>
          <w:tcPr>
            <w:tcW w:w="804"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C</w:t>
            </w:r>
          </w:p>
        </w:tc>
        <w:tc>
          <w:tcPr>
            <w:tcW w:w="1200"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n</w:t>
            </w:r>
          </w:p>
        </w:tc>
      </w:tr>
      <w:tr w:rsidR="001A6FE8" w:rsidRPr="006853C6" w:rsidTr="00A81803">
        <w:trPr>
          <w:trHeight w:val="851"/>
        </w:trPr>
        <w:tc>
          <w:tcPr>
            <w:tcW w:w="1540" w:type="pct"/>
            <w:shd w:val="clear" w:color="auto" w:fill="auto"/>
            <w:vAlign w:val="center"/>
          </w:tcPr>
          <w:p w:rsidR="001A6FE8" w:rsidRPr="006853C6" w:rsidRDefault="001A6FE8" w:rsidP="00AE59F7">
            <w:pPr>
              <w:pStyle w:val="Prrafodelista"/>
              <w:ind w:left="142"/>
              <w:jc w:val="both"/>
              <w:rPr>
                <w:rFonts w:ascii="Arial" w:hAnsi="Arial" w:cs="Arial"/>
                <w:sz w:val="16"/>
                <w:szCs w:val="16"/>
                <w:lang w:val="es-BO"/>
              </w:rPr>
            </w:pPr>
            <w:r w:rsidRPr="006853C6">
              <w:rPr>
                <w:rFonts w:ascii="Arial" w:hAnsi="Arial" w:cs="Arial"/>
                <w:sz w:val="16"/>
                <w:szCs w:val="16"/>
                <w:lang w:val="es-BO"/>
              </w:rPr>
              <w:t>Puntaje de la Evaluación de la Propuesta Económica</w:t>
            </w:r>
            <w:r w:rsidRPr="006853C6">
              <w:rPr>
                <w:rFonts w:ascii="Arial" w:eastAsia="Calibri" w:hAnsi="Arial" w:cs="Arial"/>
                <w:sz w:val="16"/>
                <w:szCs w:val="16"/>
                <w:lang w:val="es-BO"/>
              </w:rPr>
              <w:t xml:space="preserve"> </w:t>
            </w:r>
            <w:r w:rsidRPr="006853C6">
              <w:rPr>
                <w:rFonts w:ascii="Arial" w:hAnsi="Arial" w:cs="Arial"/>
                <w:sz w:val="16"/>
                <w:szCs w:val="16"/>
                <w:lang w:val="es-BO"/>
              </w:rPr>
              <w:t xml:space="preserve">(de acuerdo con lo establecido en el </w:t>
            </w:r>
            <w:proofErr w:type="spellStart"/>
            <w:r w:rsidR="00A95CC0" w:rsidRPr="006853C6">
              <w:rPr>
                <w:rFonts w:ascii="Arial" w:hAnsi="Arial" w:cs="Arial"/>
                <w:sz w:val="16"/>
                <w:szCs w:val="16"/>
                <w:lang w:val="es-BO"/>
              </w:rPr>
              <w:t>Subn</w:t>
            </w:r>
            <w:r w:rsidRPr="006853C6">
              <w:rPr>
                <w:rFonts w:ascii="Arial" w:hAnsi="Arial" w:cs="Arial"/>
                <w:sz w:val="16"/>
                <w:szCs w:val="16"/>
                <w:lang w:val="es-BO"/>
              </w:rPr>
              <w:t>umeral</w:t>
            </w:r>
            <w:proofErr w:type="spellEnd"/>
            <w:r w:rsidRPr="006853C6">
              <w:rPr>
                <w:rFonts w:ascii="Arial" w:hAnsi="Arial" w:cs="Arial"/>
                <w:sz w:val="16"/>
                <w:szCs w:val="16"/>
                <w:lang w:val="es-BO"/>
              </w:rPr>
              <w:t xml:space="preserve"> </w:t>
            </w:r>
            <w:r w:rsidR="00A95CC0" w:rsidRPr="006853C6">
              <w:rPr>
                <w:rFonts w:ascii="Arial" w:hAnsi="Arial" w:cs="Arial"/>
                <w:sz w:val="16"/>
                <w:szCs w:val="16"/>
                <w:lang w:val="es-BO"/>
              </w:rPr>
              <w:t>15.1</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A81803">
        <w:trPr>
          <w:trHeight w:val="851"/>
        </w:trPr>
        <w:tc>
          <w:tcPr>
            <w:tcW w:w="1540" w:type="pct"/>
            <w:shd w:val="clear" w:color="auto" w:fill="auto"/>
            <w:vAlign w:val="center"/>
          </w:tcPr>
          <w:p w:rsidR="001A6FE8" w:rsidRPr="006853C6" w:rsidRDefault="001A6FE8" w:rsidP="006376BC">
            <w:pPr>
              <w:pStyle w:val="Prrafodelista"/>
              <w:ind w:left="142"/>
              <w:jc w:val="both"/>
              <w:rPr>
                <w:rFonts w:ascii="Arial" w:hAnsi="Arial" w:cs="Arial"/>
                <w:sz w:val="16"/>
                <w:szCs w:val="16"/>
                <w:lang w:val="es-BO"/>
              </w:rPr>
            </w:pPr>
            <w:r w:rsidRPr="006853C6">
              <w:rPr>
                <w:rFonts w:ascii="Arial" w:eastAsia="Calibri" w:hAnsi="Arial" w:cs="Arial"/>
                <w:sz w:val="16"/>
                <w:szCs w:val="16"/>
                <w:lang w:val="es-BO"/>
              </w:rPr>
              <w:t xml:space="preserve">Puntaje de la Evaluación de la  Propuesta Técnica </w:t>
            </w:r>
            <w:r w:rsidR="009E29E0" w:rsidRPr="006853C6">
              <w:rPr>
                <w:rFonts w:ascii="Arial" w:eastAsia="Calibri" w:hAnsi="Arial" w:cs="Arial"/>
                <w:sz w:val="16"/>
                <w:szCs w:val="16"/>
                <w:lang w:val="es-BO"/>
              </w:rPr>
              <w:t>del Formulario V-3</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A81803">
        <w:trPr>
          <w:trHeight w:val="461"/>
        </w:trPr>
        <w:tc>
          <w:tcPr>
            <w:tcW w:w="1540" w:type="pct"/>
            <w:shd w:val="clear" w:color="auto" w:fill="DEEAF6" w:themeFill="accent1" w:themeFillTint="33"/>
            <w:vAlign w:val="center"/>
          </w:tcPr>
          <w:p w:rsidR="001A6FE8" w:rsidRPr="006853C6" w:rsidRDefault="001A6FE8" w:rsidP="006376BC">
            <w:pPr>
              <w:pStyle w:val="Prrafodelista"/>
              <w:ind w:left="360"/>
              <w:jc w:val="both"/>
              <w:rPr>
                <w:rFonts w:ascii="Arial" w:hAnsi="Arial" w:cs="Arial"/>
                <w:b/>
                <w:sz w:val="16"/>
                <w:szCs w:val="16"/>
                <w:lang w:val="es-BO"/>
              </w:rPr>
            </w:pPr>
            <w:r w:rsidRPr="006853C6">
              <w:rPr>
                <w:rFonts w:ascii="Arial" w:hAnsi="Arial" w:cs="Arial"/>
                <w:b/>
                <w:sz w:val="16"/>
                <w:szCs w:val="16"/>
                <w:lang w:val="es-BO"/>
              </w:rPr>
              <w:t xml:space="preserve">PUNTAJE TOTAL  </w:t>
            </w:r>
          </w:p>
        </w:tc>
        <w:tc>
          <w:tcPr>
            <w:tcW w:w="727"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729"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804"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1200"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r>
    </w:tbl>
    <w:p w:rsidR="00FB0ECB" w:rsidRPr="006853C6" w:rsidRDefault="00FB0ECB" w:rsidP="00BD5B6B">
      <w:pPr>
        <w:tabs>
          <w:tab w:val="left" w:pos="4195"/>
          <w:tab w:val="center" w:pos="4419"/>
        </w:tabs>
        <w:rPr>
          <w:rFonts w:cs="Tahoma"/>
          <w:b/>
          <w:sz w:val="18"/>
          <w:szCs w:val="18"/>
          <w:lang w:val="es-BO"/>
        </w:rPr>
      </w:pPr>
    </w:p>
    <w:p w:rsidR="00FB0ECB" w:rsidRPr="006853C6" w:rsidRDefault="00FB0ECB">
      <w:pPr>
        <w:rPr>
          <w:rFonts w:cs="Tahoma"/>
          <w:b/>
          <w:sz w:val="18"/>
          <w:szCs w:val="18"/>
          <w:lang w:val="es-BO"/>
        </w:rPr>
      </w:pPr>
      <w:r w:rsidRPr="006853C6">
        <w:rPr>
          <w:rFonts w:cs="Tahoma"/>
          <w:b/>
          <w:sz w:val="18"/>
          <w:szCs w:val="18"/>
          <w:lang w:val="es-BO"/>
        </w:rPr>
        <w:br w:type="page"/>
      </w: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pStyle w:val="Normal2"/>
        <w:jc w:val="center"/>
        <w:rPr>
          <w:rFonts w:ascii="Verdana" w:hAnsi="Verdana" w:cs="Arial"/>
          <w:b/>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 xml:space="preserve">registrar el nombre de la </w:t>
      </w:r>
      <w:proofErr w:type="spellStart"/>
      <w:r w:rsidRPr="006853C6">
        <w:rPr>
          <w:rFonts w:cs="Arial"/>
          <w:b/>
          <w:i/>
          <w:sz w:val="18"/>
          <w:szCs w:val="18"/>
          <w:lang w:val="es-BO"/>
        </w:rPr>
        <w:t>MAE</w:t>
      </w:r>
      <w:proofErr w:type="spellEnd"/>
      <w:r w:rsidRPr="006853C6">
        <w:rPr>
          <w:rFonts w:cs="Arial"/>
          <w:b/>
          <w:i/>
          <w:sz w:val="18"/>
          <w:szCs w:val="18"/>
          <w:lang w:val="es-BO"/>
        </w:rPr>
        <w:t xml:space="preserv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en la Modalidad de Apoyo Nacional a la Producción y Empleo (</w:t>
      </w:r>
      <w:proofErr w:type="spellStart"/>
      <w:r w:rsidRPr="006853C6">
        <w:rPr>
          <w:rFonts w:cs="Arial"/>
          <w:sz w:val="18"/>
          <w:szCs w:val="18"/>
          <w:lang w:val="es-BO"/>
        </w:rPr>
        <w:t>ANPE</w:t>
      </w:r>
      <w:proofErr w:type="spellEnd"/>
      <w:r w:rsidRPr="006853C6">
        <w:rPr>
          <w:rFonts w:cs="Arial"/>
          <w:sz w:val="18"/>
          <w:szCs w:val="18"/>
          <w:lang w:val="es-BO"/>
        </w:rPr>
        <w:t xml:space="preserv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4824BE">
      <w:pPr>
        <w:numPr>
          <w:ilvl w:val="0"/>
          <w:numId w:val="38"/>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4824BE">
      <w:pPr>
        <w:numPr>
          <w:ilvl w:val="0"/>
          <w:numId w:val="38"/>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4824BE">
      <w:pPr>
        <w:numPr>
          <w:ilvl w:val="0"/>
          <w:numId w:val="38"/>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w:t>
      </w:r>
      <w:proofErr w:type="spellStart"/>
      <w:r w:rsidRPr="006853C6">
        <w:rPr>
          <w:rFonts w:cs="Tahoma"/>
          <w:sz w:val="18"/>
          <w:szCs w:val="18"/>
          <w:lang w:val="es-BO"/>
        </w:rPr>
        <w:t>SABS</w:t>
      </w:r>
      <w:proofErr w:type="spellEnd"/>
      <w:r w:rsidRPr="006853C6">
        <w:rPr>
          <w:rFonts w:cs="Tahoma"/>
          <w:sz w:val="18"/>
          <w:szCs w:val="18"/>
          <w:lang w:val="es-BO"/>
        </w:rPr>
        <w:t>) y sus modificaciones.</w:t>
      </w:r>
    </w:p>
    <w:p w:rsidR="00FB0ECB" w:rsidRPr="006853C6" w:rsidRDefault="00FB0ECB" w:rsidP="004824BE">
      <w:pPr>
        <w:numPr>
          <w:ilvl w:val="0"/>
          <w:numId w:val="38"/>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4824BE">
      <w:pPr>
        <w:numPr>
          <w:ilvl w:val="0"/>
          <w:numId w:val="38"/>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t xml:space="preserve"> </w:t>
      </w:r>
    </w:p>
    <w:p w:rsidR="00FB0ECB" w:rsidRPr="006853C6" w:rsidRDefault="00FB0ECB" w:rsidP="00497A0F">
      <w:pPr>
        <w:jc w:val="both"/>
        <w:rPr>
          <w:sz w:val="18"/>
          <w:szCs w:val="18"/>
          <w:lang w:val="es-BO"/>
        </w:rPr>
      </w:pPr>
      <w:r w:rsidRPr="006853C6">
        <w:rPr>
          <w:rFonts w:cs="Tahoma"/>
          <w:b/>
          <w:sz w:val="18"/>
          <w:szCs w:val="18"/>
          <w:lang w:val="es-BO"/>
        </w:rPr>
        <w:lastRenderedPageBreak/>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4824BE">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4824BE">
      <w:pPr>
        <w:numPr>
          <w:ilvl w:val="2"/>
          <w:numId w:val="39"/>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4824BE">
      <w:pPr>
        <w:numPr>
          <w:ilvl w:val="0"/>
          <w:numId w:val="47"/>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4824BE">
      <w:pPr>
        <w:numPr>
          <w:ilvl w:val="0"/>
          <w:numId w:val="40"/>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4824BE">
      <w:pPr>
        <w:numPr>
          <w:ilvl w:val="0"/>
          <w:numId w:val="40"/>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4824BE">
      <w:pPr>
        <w:numPr>
          <w:ilvl w:val="0"/>
          <w:numId w:val="40"/>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4824BE">
      <w:pPr>
        <w:numPr>
          <w:ilvl w:val="0"/>
          <w:numId w:val="40"/>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4824BE">
      <w:pPr>
        <w:numPr>
          <w:ilvl w:val="0"/>
          <w:numId w:val="40"/>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824BE">
      <w:pPr>
        <w:numPr>
          <w:ilvl w:val="0"/>
          <w:numId w:val="40"/>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4824BE">
      <w:pPr>
        <w:numPr>
          <w:ilvl w:val="0"/>
          <w:numId w:val="47"/>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4824BE">
      <w:pPr>
        <w:numPr>
          <w:ilvl w:val="0"/>
          <w:numId w:val="41"/>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4824BE">
      <w:pPr>
        <w:numPr>
          <w:ilvl w:val="0"/>
          <w:numId w:val="41"/>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4824BE">
      <w:pPr>
        <w:numPr>
          <w:ilvl w:val="0"/>
          <w:numId w:val="41"/>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4824BE">
      <w:pPr>
        <w:numPr>
          <w:ilvl w:val="0"/>
          <w:numId w:val="41"/>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(registrar el nombre del ente 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días calendario establecidos al efecto, o en caso de que 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lastRenderedPageBreak/>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4824BE">
      <w:pPr>
        <w:numPr>
          <w:ilvl w:val="0"/>
          <w:numId w:val="44"/>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4824BE">
      <w:pPr>
        <w:numPr>
          <w:ilvl w:val="0"/>
          <w:numId w:val="44"/>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4824BE">
      <w:pPr>
        <w:numPr>
          <w:ilvl w:val="0"/>
          <w:numId w:val="45"/>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4824BE">
      <w:pPr>
        <w:numPr>
          <w:ilvl w:val="0"/>
          <w:numId w:val="45"/>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lastRenderedPageBreak/>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El presente contrato podrá ser modificado dentro de los alcance previsto en el inciso a) del Artículo 89 de las NB-</w:t>
      </w:r>
      <w:proofErr w:type="spellStart"/>
      <w:r w:rsidRPr="006853C6">
        <w:rPr>
          <w:sz w:val="18"/>
          <w:szCs w:val="18"/>
          <w:lang w:val="es-BO"/>
        </w:rPr>
        <w:t>SABS</w:t>
      </w:r>
      <w:proofErr w:type="spellEnd"/>
      <w:r w:rsidRPr="006853C6">
        <w:rPr>
          <w:sz w:val="18"/>
          <w:szCs w:val="18"/>
          <w:lang w:val="es-BO"/>
        </w:rPr>
        <w:t xml:space="preserve">,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proofErr w:type="spellStart"/>
      <w:r w:rsidRPr="006853C6">
        <w:rPr>
          <w:b/>
          <w:sz w:val="18"/>
          <w:szCs w:val="18"/>
          <w:lang w:val="es-BO"/>
        </w:rPr>
        <w:t>INTRANSFERIBILIDAD</w:t>
      </w:r>
      <w:proofErr w:type="spellEnd"/>
      <w:r w:rsidRPr="006853C6">
        <w:rPr>
          <w:b/>
          <w:sz w:val="18"/>
          <w:szCs w:val="18"/>
          <w:lang w:val="es-BO"/>
        </w:rPr>
        <w:t xml:space="preserve">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6853C6">
        <w:rPr>
          <w:sz w:val="18"/>
          <w:szCs w:val="18"/>
          <w:lang w:val="es-BO"/>
        </w:rPr>
        <w:t>MAE</w:t>
      </w:r>
      <w:proofErr w:type="spellEnd"/>
      <w:r w:rsidRPr="006853C6">
        <w:rPr>
          <w:sz w:val="18"/>
          <w:szCs w:val="18"/>
          <w:lang w:val="es-BO"/>
        </w:rPr>
        <w:t>,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824BE">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4824BE">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lastRenderedPageBreak/>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824BE">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4824BE">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w:t>
      </w:r>
      <w:r w:rsidRPr="006853C6">
        <w:rPr>
          <w:bCs/>
          <w:sz w:val="18"/>
          <w:szCs w:val="18"/>
          <w:lang w:val="es-BO"/>
        </w:rPr>
        <w:lastRenderedPageBreak/>
        <w:t xml:space="preserve">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4824BE">
      <w:pPr>
        <w:numPr>
          <w:ilvl w:val="1"/>
          <w:numId w:val="49"/>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4824BE">
      <w:pPr>
        <w:numPr>
          <w:ilvl w:val="1"/>
          <w:numId w:val="49"/>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4824BE">
      <w:pPr>
        <w:numPr>
          <w:ilvl w:val="2"/>
          <w:numId w:val="49"/>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4824BE">
      <w:pPr>
        <w:numPr>
          <w:ilvl w:val="0"/>
          <w:numId w:val="42"/>
        </w:numPr>
        <w:tabs>
          <w:tab w:val="clear" w:pos="2126"/>
          <w:tab w:val="num" w:pos="1620"/>
        </w:tabs>
        <w:ind w:left="1620" w:hanging="360"/>
        <w:jc w:val="both"/>
        <w:rPr>
          <w:b/>
          <w:sz w:val="18"/>
          <w:szCs w:val="18"/>
          <w:lang w:val="es-BO"/>
        </w:rPr>
      </w:pPr>
      <w:r w:rsidRPr="006853C6">
        <w:rPr>
          <w:sz w:val="18"/>
          <w:szCs w:val="18"/>
          <w:lang w:val="es-BO"/>
        </w:rPr>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824BE">
      <w:pPr>
        <w:numPr>
          <w:ilvl w:val="0"/>
          <w:numId w:val="42"/>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4824BE">
      <w:pPr>
        <w:numPr>
          <w:ilvl w:val="2"/>
          <w:numId w:val="49"/>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4824BE">
      <w:pPr>
        <w:numPr>
          <w:ilvl w:val="0"/>
          <w:numId w:val="43"/>
        </w:numPr>
        <w:tabs>
          <w:tab w:val="clear" w:pos="1587"/>
          <w:tab w:val="num" w:pos="1620"/>
        </w:tabs>
        <w:ind w:left="1620" w:hanging="360"/>
        <w:jc w:val="both"/>
        <w:rPr>
          <w:sz w:val="18"/>
          <w:szCs w:val="18"/>
          <w:lang w:val="es-BO"/>
        </w:rPr>
      </w:pPr>
      <w:r w:rsidRPr="006853C6">
        <w:rPr>
          <w:sz w:val="18"/>
          <w:szCs w:val="18"/>
          <w:lang w:val="es-BO"/>
        </w:rPr>
        <w:lastRenderedPageBreak/>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4824BE">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4824BE">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4824BE">
      <w:pPr>
        <w:numPr>
          <w:ilvl w:val="2"/>
          <w:numId w:val="49"/>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4824BE">
      <w:pPr>
        <w:numPr>
          <w:ilvl w:val="1"/>
          <w:numId w:val="49"/>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w:t>
      </w:r>
      <w:r w:rsidRPr="006853C6">
        <w:rPr>
          <w:sz w:val="18"/>
          <w:szCs w:val="18"/>
          <w:lang w:val="es-BO"/>
        </w:rPr>
        <w:lastRenderedPageBreak/>
        <w:t>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4824BE">
      <w:pPr>
        <w:pStyle w:val="Prrafodelista"/>
        <w:numPr>
          <w:ilvl w:val="1"/>
          <w:numId w:val="50"/>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4824BE">
      <w:pPr>
        <w:pStyle w:val="Prrafodelista"/>
        <w:numPr>
          <w:ilvl w:val="1"/>
          <w:numId w:val="50"/>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4824BE">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lastRenderedPageBreak/>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4824BE">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4824BE">
      <w:pPr>
        <w:numPr>
          <w:ilvl w:val="0"/>
          <w:numId w:val="51"/>
        </w:numPr>
        <w:jc w:val="both"/>
        <w:rPr>
          <w:sz w:val="18"/>
          <w:szCs w:val="18"/>
          <w:lang w:val="es-BO"/>
        </w:rPr>
      </w:pPr>
      <w:r w:rsidRPr="006853C6">
        <w:rPr>
          <w:sz w:val="18"/>
          <w:szCs w:val="18"/>
          <w:lang w:val="es-BO"/>
        </w:rPr>
        <w:t>Sumas anteriores ya pagadas en los certificados.</w:t>
      </w:r>
    </w:p>
    <w:p w:rsidR="00FB0ECB" w:rsidRPr="006853C6" w:rsidRDefault="00FB0ECB" w:rsidP="004824BE">
      <w:pPr>
        <w:numPr>
          <w:ilvl w:val="0"/>
          <w:numId w:val="51"/>
        </w:numPr>
        <w:jc w:val="both"/>
        <w:rPr>
          <w:sz w:val="18"/>
          <w:szCs w:val="18"/>
          <w:lang w:val="es-BO"/>
        </w:rPr>
      </w:pPr>
      <w:r w:rsidRPr="006853C6">
        <w:rPr>
          <w:sz w:val="18"/>
          <w:szCs w:val="18"/>
          <w:lang w:val="es-BO"/>
        </w:rPr>
        <w:t>Reposición de daños, si hubieren.</w:t>
      </w:r>
    </w:p>
    <w:p w:rsidR="00FB0ECB" w:rsidRPr="006853C6" w:rsidRDefault="00FB0ECB" w:rsidP="004824BE">
      <w:pPr>
        <w:numPr>
          <w:ilvl w:val="0"/>
          <w:numId w:val="51"/>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4824BE">
      <w:pPr>
        <w:numPr>
          <w:ilvl w:val="0"/>
          <w:numId w:val="51"/>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w:t>
      </w:r>
      <w:proofErr w:type="spellStart"/>
      <w:r w:rsidRPr="006853C6">
        <w:rPr>
          <w:rFonts w:cs="Tahoma"/>
          <w:b/>
          <w:i/>
          <w:sz w:val="18"/>
          <w:szCs w:val="18"/>
          <w:lang w:val="es-BO"/>
        </w:rPr>
        <w:t>MAE</w:t>
      </w:r>
      <w:proofErr w:type="spellEnd"/>
      <w:r w:rsidRPr="006853C6">
        <w:rPr>
          <w:rFonts w:cs="Tahoma"/>
          <w:b/>
          <w:i/>
          <w:sz w:val="18"/>
          <w:szCs w:val="18"/>
          <w:lang w:val="es-BO"/>
        </w:rPr>
        <w:t xml:space="preserv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3963"/>
        <w:gridCol w:w="236"/>
        <w:gridCol w:w="4522"/>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0F7C66">
      <w:pgSz w:w="11907" w:h="16840"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A9" w:rsidRDefault="00D674A9">
      <w:r>
        <w:separator/>
      </w:r>
    </w:p>
  </w:endnote>
  <w:endnote w:type="continuationSeparator" w:id="0">
    <w:p w:rsidR="00D674A9" w:rsidRDefault="00D6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8" w:rsidRDefault="009E454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4548" w:rsidRDefault="009E4548"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8" w:rsidRDefault="009E4548">
    <w:pPr>
      <w:pStyle w:val="Piedepgina"/>
      <w:jc w:val="right"/>
    </w:pPr>
    <w:r>
      <w:fldChar w:fldCharType="begin"/>
    </w:r>
    <w:r>
      <w:instrText xml:space="preserve"> PAGE   \* MERGEFORMAT </w:instrText>
    </w:r>
    <w:r>
      <w:fldChar w:fldCharType="separate"/>
    </w:r>
    <w:r w:rsidR="00AA5374">
      <w:rPr>
        <w:noProof/>
      </w:rPr>
      <w:t>37</w:t>
    </w:r>
    <w:r>
      <w:fldChar w:fldCharType="end"/>
    </w:r>
  </w:p>
  <w:p w:rsidR="009E4548" w:rsidRDefault="009E4548"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8" w:rsidRDefault="009E4548" w:rsidP="00F271DF">
    <w:pPr>
      <w:pStyle w:val="Piedepgina"/>
      <w:jc w:val="right"/>
    </w:pPr>
    <w:r>
      <w:fldChar w:fldCharType="begin"/>
    </w:r>
    <w:r>
      <w:instrText xml:space="preserve"> PAGE   \* MERGEFORMAT </w:instrText>
    </w:r>
    <w:r>
      <w:fldChar w:fldCharType="separate"/>
    </w:r>
    <w:r w:rsidR="00AA5374">
      <w:rPr>
        <w:noProof/>
      </w:rPr>
      <w:t>1</w:t>
    </w:r>
    <w:r>
      <w:fldChar w:fldCharType="end"/>
    </w:r>
  </w:p>
  <w:p w:rsidR="009E4548" w:rsidRDefault="009E45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A9" w:rsidRDefault="00D674A9">
      <w:r>
        <w:separator/>
      </w:r>
    </w:p>
  </w:footnote>
  <w:footnote w:type="continuationSeparator" w:id="0">
    <w:p w:rsidR="00D674A9" w:rsidRDefault="00D6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8" w:rsidRPr="00364BEB" w:rsidRDefault="009E4548"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 xml:space="preserve">en la Modalidad </w:t>
    </w:r>
    <w:proofErr w:type="spellStart"/>
    <w:r w:rsidRPr="009217B3">
      <w:rPr>
        <w:i/>
        <w:sz w:val="14"/>
        <w:szCs w:val="14"/>
      </w:rPr>
      <w:t>ANPE</w:t>
    </w:r>
    <w:proofErr w:type="spellEnd"/>
    <w:r>
      <w:rPr>
        <w:i/>
        <w:sz w:val="14"/>
        <w:szCs w:val="14"/>
      </w:rPr>
      <w:t>.</w:t>
    </w:r>
    <w:r w:rsidRPr="009217B3">
      <w:rPr>
        <w:i/>
        <w:sz w:val="14"/>
        <w:szCs w:val="14"/>
      </w:rPr>
      <w:t xml:space="preserve"> </w:t>
    </w:r>
  </w:p>
  <w:p w:rsidR="009E4548" w:rsidRDefault="009E4548">
    <w:pPr>
      <w:pStyle w:val="Encabezado"/>
    </w:pPr>
    <w:r w:rsidRPr="00D049A0">
      <w:rPr>
        <w:noProof/>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9E4548" w:rsidRDefault="009E4548"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8" w:rsidRPr="00364BEB" w:rsidRDefault="009E4548"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 xml:space="preserve">en la Modalidad </w:t>
    </w:r>
    <w:proofErr w:type="spellStart"/>
    <w:r w:rsidRPr="009217B3">
      <w:rPr>
        <w:i/>
        <w:sz w:val="14"/>
        <w:szCs w:val="14"/>
      </w:rPr>
      <w:t>ANPE</w:t>
    </w:r>
    <w:proofErr w:type="spellEnd"/>
    <w:r>
      <w:rPr>
        <w:i/>
        <w:sz w:val="14"/>
        <w:szCs w:val="14"/>
      </w:rPr>
      <w:t>.</w:t>
    </w:r>
    <w:r w:rsidRPr="009217B3">
      <w:rPr>
        <w:i/>
        <w:sz w:val="14"/>
        <w:szCs w:val="14"/>
      </w:rPr>
      <w:t xml:space="preserve"> </w:t>
    </w:r>
  </w:p>
  <w:p w:rsidR="009E4548" w:rsidRDefault="009E4548" w:rsidP="003E5F2D">
    <w:pPr>
      <w:pStyle w:val="Encabezado"/>
    </w:pPr>
    <w:r w:rsidRPr="00D049A0">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nsid w:val="03F503CC"/>
    <w:multiLevelType w:val="hybridMultilevel"/>
    <w:tmpl w:val="D0FA84F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8">
    <w:nsid w:val="1D464A9A"/>
    <w:multiLevelType w:val="hybridMultilevel"/>
    <w:tmpl w:val="69AA13FC"/>
    <w:lvl w:ilvl="0" w:tplc="400A0001">
      <w:start w:val="1"/>
      <w:numFmt w:val="bullet"/>
      <w:lvlText w:val=""/>
      <w:lvlJc w:val="left"/>
      <w:pPr>
        <w:ind w:left="1647" w:hanging="360"/>
      </w:pPr>
      <w:rPr>
        <w:rFonts w:ascii="Symbol" w:hAnsi="Symbol"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9">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0">
    <w:nsid w:val="235E1643"/>
    <w:multiLevelType w:val="hybridMultilevel"/>
    <w:tmpl w:val="83C6D378"/>
    <w:lvl w:ilvl="0" w:tplc="E09426EC">
      <w:start w:val="1"/>
      <w:numFmt w:val="bullet"/>
      <w:lvlText w:val=""/>
      <w:lvlJc w:val="left"/>
      <w:pPr>
        <w:ind w:left="1287" w:hanging="360"/>
      </w:pPr>
      <w:rPr>
        <w:rFonts w:ascii="Symbol" w:hAnsi="Symbol"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4">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nsid w:val="3766071A"/>
    <w:multiLevelType w:val="hybridMultilevel"/>
    <w:tmpl w:val="0F6E2A3C"/>
    <w:lvl w:ilvl="0" w:tplc="A78084D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4BA4509"/>
    <w:multiLevelType w:val="hybridMultilevel"/>
    <w:tmpl w:val="B32AC408"/>
    <w:lvl w:ilvl="0" w:tplc="07BAAED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56D336B"/>
    <w:multiLevelType w:val="hybridMultilevel"/>
    <w:tmpl w:val="9756362E"/>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36">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9F4484C"/>
    <w:multiLevelType w:val="hybridMultilevel"/>
    <w:tmpl w:val="9DE84562"/>
    <w:lvl w:ilvl="0" w:tplc="E09426EC">
      <w:start w:val="1"/>
      <w:numFmt w:val="bullet"/>
      <w:lvlText w:val=""/>
      <w:lvlJc w:val="left"/>
      <w:pPr>
        <w:ind w:left="1287" w:hanging="360"/>
      </w:pPr>
      <w:rPr>
        <w:rFonts w:ascii="Symbol" w:hAnsi="Symbol"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8">
    <w:nsid w:val="4B0A134F"/>
    <w:multiLevelType w:val="hybridMultilevel"/>
    <w:tmpl w:val="F57418D2"/>
    <w:lvl w:ilvl="0" w:tplc="B562168C">
      <w:start w:val="1"/>
      <w:numFmt w:val="lowerLetter"/>
      <w:lvlText w:val="%1."/>
      <w:lvlJc w:val="left"/>
      <w:pPr>
        <w:ind w:left="1429" w:hanging="360"/>
      </w:pPr>
      <w:rPr>
        <w:b/>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9">
    <w:nsid w:val="4BA821FB"/>
    <w:multiLevelType w:val="hybridMultilevel"/>
    <w:tmpl w:val="0D1A1564"/>
    <w:lvl w:ilvl="0" w:tplc="FED27AAE">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4BBB7992"/>
    <w:multiLevelType w:val="hybridMultilevel"/>
    <w:tmpl w:val="4036B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nsid w:val="522E7AB2"/>
    <w:multiLevelType w:val="hybridMultilevel"/>
    <w:tmpl w:val="BFAA88F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7">
    <w:nsid w:val="5870195F"/>
    <w:multiLevelType w:val="singleLevel"/>
    <w:tmpl w:val="38C2B268"/>
    <w:lvl w:ilvl="0">
      <w:numFmt w:val="decimal"/>
      <w:pStyle w:val="Ttulo9"/>
      <w:lvlText w:val=""/>
      <w:lvlJc w:val="left"/>
    </w:lvl>
  </w:abstractNum>
  <w:abstractNum w:abstractNumId="48">
    <w:nsid w:val="58A4642F"/>
    <w:multiLevelType w:val="hybridMultilevel"/>
    <w:tmpl w:val="9756362E"/>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49">
    <w:nsid w:val="58F44E4E"/>
    <w:multiLevelType w:val="hybridMultilevel"/>
    <w:tmpl w:val="848EAB3A"/>
    <w:lvl w:ilvl="0" w:tplc="400A0001">
      <w:start w:val="1"/>
      <w:numFmt w:val="bullet"/>
      <w:lvlText w:val=""/>
      <w:lvlJc w:val="left"/>
      <w:pPr>
        <w:ind w:left="4260" w:hanging="360"/>
      </w:pPr>
      <w:rPr>
        <w:rFonts w:ascii="Symbol" w:hAnsi="Symbol" w:hint="default"/>
      </w:rPr>
    </w:lvl>
    <w:lvl w:ilvl="1" w:tplc="400A0003" w:tentative="1">
      <w:start w:val="1"/>
      <w:numFmt w:val="bullet"/>
      <w:lvlText w:val="o"/>
      <w:lvlJc w:val="left"/>
      <w:pPr>
        <w:ind w:left="4980" w:hanging="360"/>
      </w:pPr>
      <w:rPr>
        <w:rFonts w:ascii="Courier New" w:hAnsi="Courier New" w:cs="Courier New" w:hint="default"/>
      </w:rPr>
    </w:lvl>
    <w:lvl w:ilvl="2" w:tplc="400A0005" w:tentative="1">
      <w:start w:val="1"/>
      <w:numFmt w:val="bullet"/>
      <w:lvlText w:val=""/>
      <w:lvlJc w:val="left"/>
      <w:pPr>
        <w:ind w:left="5700" w:hanging="360"/>
      </w:pPr>
      <w:rPr>
        <w:rFonts w:ascii="Wingdings" w:hAnsi="Wingdings" w:hint="default"/>
      </w:rPr>
    </w:lvl>
    <w:lvl w:ilvl="3" w:tplc="400A0001" w:tentative="1">
      <w:start w:val="1"/>
      <w:numFmt w:val="bullet"/>
      <w:lvlText w:val=""/>
      <w:lvlJc w:val="left"/>
      <w:pPr>
        <w:ind w:left="6420" w:hanging="360"/>
      </w:pPr>
      <w:rPr>
        <w:rFonts w:ascii="Symbol" w:hAnsi="Symbol" w:hint="default"/>
      </w:rPr>
    </w:lvl>
    <w:lvl w:ilvl="4" w:tplc="400A0003" w:tentative="1">
      <w:start w:val="1"/>
      <w:numFmt w:val="bullet"/>
      <w:lvlText w:val="o"/>
      <w:lvlJc w:val="left"/>
      <w:pPr>
        <w:ind w:left="7140" w:hanging="360"/>
      </w:pPr>
      <w:rPr>
        <w:rFonts w:ascii="Courier New" w:hAnsi="Courier New" w:cs="Courier New" w:hint="default"/>
      </w:rPr>
    </w:lvl>
    <w:lvl w:ilvl="5" w:tplc="400A0005" w:tentative="1">
      <w:start w:val="1"/>
      <w:numFmt w:val="bullet"/>
      <w:lvlText w:val=""/>
      <w:lvlJc w:val="left"/>
      <w:pPr>
        <w:ind w:left="7860" w:hanging="360"/>
      </w:pPr>
      <w:rPr>
        <w:rFonts w:ascii="Wingdings" w:hAnsi="Wingdings" w:hint="default"/>
      </w:rPr>
    </w:lvl>
    <w:lvl w:ilvl="6" w:tplc="400A0001" w:tentative="1">
      <w:start w:val="1"/>
      <w:numFmt w:val="bullet"/>
      <w:lvlText w:val=""/>
      <w:lvlJc w:val="left"/>
      <w:pPr>
        <w:ind w:left="8580" w:hanging="360"/>
      </w:pPr>
      <w:rPr>
        <w:rFonts w:ascii="Symbol" w:hAnsi="Symbol" w:hint="default"/>
      </w:rPr>
    </w:lvl>
    <w:lvl w:ilvl="7" w:tplc="400A0003" w:tentative="1">
      <w:start w:val="1"/>
      <w:numFmt w:val="bullet"/>
      <w:lvlText w:val="o"/>
      <w:lvlJc w:val="left"/>
      <w:pPr>
        <w:ind w:left="9300" w:hanging="360"/>
      </w:pPr>
      <w:rPr>
        <w:rFonts w:ascii="Courier New" w:hAnsi="Courier New" w:cs="Courier New" w:hint="default"/>
      </w:rPr>
    </w:lvl>
    <w:lvl w:ilvl="8" w:tplc="400A0005" w:tentative="1">
      <w:start w:val="1"/>
      <w:numFmt w:val="bullet"/>
      <w:lvlText w:val=""/>
      <w:lvlJc w:val="left"/>
      <w:pPr>
        <w:ind w:left="10020" w:hanging="360"/>
      </w:pPr>
      <w:rPr>
        <w:rFonts w:ascii="Wingdings" w:hAnsi="Wingdings" w:hint="default"/>
      </w:rPr>
    </w:lvl>
  </w:abstractNum>
  <w:abstractNum w:abstractNumId="5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nsid w:val="5FFC1798"/>
    <w:multiLevelType w:val="hybridMultilevel"/>
    <w:tmpl w:val="9756362E"/>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57">
    <w:nsid w:val="63586331"/>
    <w:multiLevelType w:val="hybridMultilevel"/>
    <w:tmpl w:val="2BF8107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8">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9">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1">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4">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6FC40A64"/>
    <w:multiLevelType w:val="hybridMultilevel"/>
    <w:tmpl w:val="2E4C72FC"/>
    <w:lvl w:ilvl="0" w:tplc="BE58D200">
      <w:start w:val="1"/>
      <w:numFmt w:val="decimal"/>
      <w:lvlText w:val="%1."/>
      <w:lvlJc w:val="left"/>
      <w:pPr>
        <w:ind w:left="720" w:hanging="360"/>
      </w:pPr>
      <w:rPr>
        <w:b/>
        <w:color w:val="auto"/>
        <w:sz w:val="16"/>
        <w:szCs w:val="1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9173251"/>
    <w:multiLevelType w:val="hybridMultilevel"/>
    <w:tmpl w:val="16EA54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3"/>
  </w:num>
  <w:num w:numId="2">
    <w:abstractNumId w:val="28"/>
  </w:num>
  <w:num w:numId="3">
    <w:abstractNumId w:val="54"/>
  </w:num>
  <w:num w:numId="4">
    <w:abstractNumId w:val="47"/>
  </w:num>
  <w:num w:numId="5">
    <w:abstractNumId w:val="12"/>
  </w:num>
  <w:num w:numId="6">
    <w:abstractNumId w:val="45"/>
  </w:num>
  <w:num w:numId="7">
    <w:abstractNumId w:val="44"/>
  </w:num>
  <w:num w:numId="8">
    <w:abstractNumId w:val="11"/>
  </w:num>
  <w:num w:numId="9">
    <w:abstractNumId w:val="61"/>
  </w:num>
  <w:num w:numId="10">
    <w:abstractNumId w:val="33"/>
  </w:num>
  <w:num w:numId="11">
    <w:abstractNumId w:val="4"/>
  </w:num>
  <w:num w:numId="12">
    <w:abstractNumId w:val="36"/>
  </w:num>
  <w:num w:numId="13">
    <w:abstractNumId w:val="50"/>
  </w:num>
  <w:num w:numId="14">
    <w:abstractNumId w:val="67"/>
  </w:num>
  <w:num w:numId="15">
    <w:abstractNumId w:val="63"/>
  </w:num>
  <w:num w:numId="16">
    <w:abstractNumId w:val="25"/>
  </w:num>
  <w:num w:numId="17">
    <w:abstractNumId w:val="19"/>
  </w:num>
  <w:num w:numId="18">
    <w:abstractNumId w:val="10"/>
  </w:num>
  <w:num w:numId="19">
    <w:abstractNumId w:val="16"/>
  </w:num>
  <w:num w:numId="20">
    <w:abstractNumId w:val="30"/>
  </w:num>
  <w:num w:numId="21">
    <w:abstractNumId w:val="21"/>
  </w:num>
  <w:num w:numId="22">
    <w:abstractNumId w:val="7"/>
  </w:num>
  <w:num w:numId="23">
    <w:abstractNumId w:val="1"/>
  </w:num>
  <w:num w:numId="24">
    <w:abstractNumId w:val="52"/>
  </w:num>
  <w:num w:numId="25">
    <w:abstractNumId w:val="59"/>
  </w:num>
  <w:num w:numId="26">
    <w:abstractNumId w:val="58"/>
  </w:num>
  <w:num w:numId="27">
    <w:abstractNumId w:val="27"/>
  </w:num>
  <w:num w:numId="28">
    <w:abstractNumId w:val="9"/>
  </w:num>
  <w:num w:numId="29">
    <w:abstractNumId w:val="22"/>
  </w:num>
  <w:num w:numId="30">
    <w:abstractNumId w:val="53"/>
  </w:num>
  <w:num w:numId="31">
    <w:abstractNumId w:val="51"/>
  </w:num>
  <w:num w:numId="32">
    <w:abstractNumId w:val="0"/>
  </w:num>
  <w:num w:numId="33">
    <w:abstractNumId w:val="42"/>
  </w:num>
  <w:num w:numId="34">
    <w:abstractNumId w:val="14"/>
  </w:num>
  <w:num w:numId="35">
    <w:abstractNumId w:val="62"/>
  </w:num>
  <w:num w:numId="36">
    <w:abstractNumId w:val="15"/>
  </w:num>
  <w:num w:numId="37">
    <w:abstractNumId w:val="8"/>
  </w:num>
  <w:num w:numId="38">
    <w:abstractNumId w:val="3"/>
  </w:num>
  <w:num w:numId="39">
    <w:abstractNumId w:val="23"/>
  </w:num>
  <w:num w:numId="40">
    <w:abstractNumId w:val="17"/>
  </w:num>
  <w:num w:numId="41">
    <w:abstractNumId w:val="43"/>
  </w:num>
  <w:num w:numId="42">
    <w:abstractNumId w:val="31"/>
  </w:num>
  <w:num w:numId="43">
    <w:abstractNumId w:val="5"/>
  </w:num>
  <w:num w:numId="44">
    <w:abstractNumId w:val="60"/>
  </w:num>
  <w:num w:numId="45">
    <w:abstractNumId w:val="24"/>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6"/>
  </w:num>
  <w:num w:numId="49">
    <w:abstractNumId w:val="32"/>
  </w:num>
  <w:num w:numId="50">
    <w:abstractNumId w:val="64"/>
  </w:num>
  <w:num w:numId="51">
    <w:abstractNumId w:val="55"/>
  </w:num>
  <w:num w:numId="52">
    <w:abstractNumId w:val="35"/>
  </w:num>
  <w:num w:numId="53">
    <w:abstractNumId w:val="46"/>
  </w:num>
  <w:num w:numId="54">
    <w:abstractNumId w:val="34"/>
  </w:num>
  <w:num w:numId="55">
    <w:abstractNumId w:val="18"/>
  </w:num>
  <w:num w:numId="56">
    <w:abstractNumId w:val="65"/>
  </w:num>
  <w:num w:numId="57">
    <w:abstractNumId w:val="29"/>
  </w:num>
  <w:num w:numId="58">
    <w:abstractNumId w:val="40"/>
  </w:num>
  <w:num w:numId="59">
    <w:abstractNumId w:val="48"/>
  </w:num>
  <w:num w:numId="60">
    <w:abstractNumId w:val="56"/>
  </w:num>
  <w:num w:numId="61">
    <w:abstractNumId w:val="57"/>
  </w:num>
  <w:num w:numId="62">
    <w:abstractNumId w:val="66"/>
  </w:num>
  <w:num w:numId="63">
    <w:abstractNumId w:val="39"/>
  </w:num>
  <w:num w:numId="64">
    <w:abstractNumId w:val="38"/>
  </w:num>
  <w:num w:numId="65">
    <w:abstractNumId w:val="20"/>
  </w:num>
  <w:num w:numId="66">
    <w:abstractNumId w:val="37"/>
  </w:num>
  <w:num w:numId="67">
    <w:abstractNumId w:val="49"/>
  </w:num>
  <w:num w:numId="68">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8CC"/>
    <w:rsid w:val="000E510A"/>
    <w:rsid w:val="000E5361"/>
    <w:rsid w:val="000E730C"/>
    <w:rsid w:val="000E7937"/>
    <w:rsid w:val="000E7E60"/>
    <w:rsid w:val="000F0AC3"/>
    <w:rsid w:val="000F0D1A"/>
    <w:rsid w:val="000F0DB7"/>
    <w:rsid w:val="000F3260"/>
    <w:rsid w:val="000F3A20"/>
    <w:rsid w:val="000F5C03"/>
    <w:rsid w:val="000F7C66"/>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4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B73B6"/>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238"/>
    <w:rsid w:val="00220432"/>
    <w:rsid w:val="00220874"/>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49D"/>
    <w:rsid w:val="00260D7A"/>
    <w:rsid w:val="00261FC6"/>
    <w:rsid w:val="0026231D"/>
    <w:rsid w:val="002624D4"/>
    <w:rsid w:val="00262EFE"/>
    <w:rsid w:val="00262FC2"/>
    <w:rsid w:val="00263ABF"/>
    <w:rsid w:val="00263CE1"/>
    <w:rsid w:val="00265F39"/>
    <w:rsid w:val="002664AA"/>
    <w:rsid w:val="0026679C"/>
    <w:rsid w:val="002668FB"/>
    <w:rsid w:val="00266B4C"/>
    <w:rsid w:val="00267006"/>
    <w:rsid w:val="002705DF"/>
    <w:rsid w:val="0027133F"/>
    <w:rsid w:val="0027579B"/>
    <w:rsid w:val="00277389"/>
    <w:rsid w:val="00281820"/>
    <w:rsid w:val="002836EA"/>
    <w:rsid w:val="002837F3"/>
    <w:rsid w:val="002838FC"/>
    <w:rsid w:val="0028425A"/>
    <w:rsid w:val="00284A55"/>
    <w:rsid w:val="00286098"/>
    <w:rsid w:val="00286AFA"/>
    <w:rsid w:val="0028717F"/>
    <w:rsid w:val="00287351"/>
    <w:rsid w:val="002875B1"/>
    <w:rsid w:val="00287608"/>
    <w:rsid w:val="002902C7"/>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82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28BD"/>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565"/>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1B63"/>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3BF7"/>
    <w:rsid w:val="00464D6C"/>
    <w:rsid w:val="00465AC4"/>
    <w:rsid w:val="0046662C"/>
    <w:rsid w:val="004667BE"/>
    <w:rsid w:val="00466A20"/>
    <w:rsid w:val="0046761A"/>
    <w:rsid w:val="00470052"/>
    <w:rsid w:val="00471820"/>
    <w:rsid w:val="00471C92"/>
    <w:rsid w:val="00473E69"/>
    <w:rsid w:val="00476011"/>
    <w:rsid w:val="00481CB5"/>
    <w:rsid w:val="004821A5"/>
    <w:rsid w:val="004824BE"/>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471C"/>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620F"/>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9732E"/>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503E"/>
    <w:rsid w:val="005E5759"/>
    <w:rsid w:val="005E5C12"/>
    <w:rsid w:val="005E634B"/>
    <w:rsid w:val="005F0E98"/>
    <w:rsid w:val="005F1BEC"/>
    <w:rsid w:val="005F3973"/>
    <w:rsid w:val="00601D19"/>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0550"/>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2929"/>
    <w:rsid w:val="00753655"/>
    <w:rsid w:val="007536DB"/>
    <w:rsid w:val="00755297"/>
    <w:rsid w:val="00755FB8"/>
    <w:rsid w:val="007565B0"/>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F83"/>
    <w:rsid w:val="00773F94"/>
    <w:rsid w:val="00774416"/>
    <w:rsid w:val="007744A5"/>
    <w:rsid w:val="00780A7D"/>
    <w:rsid w:val="00780BA7"/>
    <w:rsid w:val="00780C42"/>
    <w:rsid w:val="00782783"/>
    <w:rsid w:val="0078419C"/>
    <w:rsid w:val="00784C20"/>
    <w:rsid w:val="007853A9"/>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2AE3"/>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6177"/>
    <w:rsid w:val="008463D3"/>
    <w:rsid w:val="00846A8A"/>
    <w:rsid w:val="00847950"/>
    <w:rsid w:val="0085034C"/>
    <w:rsid w:val="0085205E"/>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436"/>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0AA"/>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E72"/>
    <w:rsid w:val="009323D5"/>
    <w:rsid w:val="0093385D"/>
    <w:rsid w:val="009364C4"/>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7DF"/>
    <w:rsid w:val="009C4BB4"/>
    <w:rsid w:val="009C5825"/>
    <w:rsid w:val="009C6CF6"/>
    <w:rsid w:val="009D31B4"/>
    <w:rsid w:val="009D4588"/>
    <w:rsid w:val="009D6364"/>
    <w:rsid w:val="009D6600"/>
    <w:rsid w:val="009D68F0"/>
    <w:rsid w:val="009D6EDD"/>
    <w:rsid w:val="009D73B4"/>
    <w:rsid w:val="009E29E0"/>
    <w:rsid w:val="009E4548"/>
    <w:rsid w:val="009E629C"/>
    <w:rsid w:val="009E6364"/>
    <w:rsid w:val="009E7174"/>
    <w:rsid w:val="009E7277"/>
    <w:rsid w:val="009F0B47"/>
    <w:rsid w:val="009F25B8"/>
    <w:rsid w:val="009F264B"/>
    <w:rsid w:val="009F3C87"/>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5374"/>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0DF3"/>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3F5"/>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D65"/>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48C"/>
    <w:rsid w:val="00D579FB"/>
    <w:rsid w:val="00D6114A"/>
    <w:rsid w:val="00D621C1"/>
    <w:rsid w:val="00D634AD"/>
    <w:rsid w:val="00D6688C"/>
    <w:rsid w:val="00D672E5"/>
    <w:rsid w:val="00D674A9"/>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1CCD"/>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5531"/>
    <w:rsid w:val="00E66A32"/>
    <w:rsid w:val="00E709BD"/>
    <w:rsid w:val="00E72B46"/>
    <w:rsid w:val="00E73C38"/>
    <w:rsid w:val="00E73F37"/>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link w:val="Textoindependiente"/>
    <w:rsid w:val="0059732E"/>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uiPriority w:val="10"/>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uiPriority w:val="10"/>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semiHidden/>
    <w:rsid w:val="0059732E"/>
    <w:rPr>
      <w:rFonts w:ascii="Times New Roman" w:hAnsi="Times New Roman"/>
      <w:sz w:val="20"/>
      <w:szCs w:val="20"/>
    </w:rPr>
  </w:style>
  <w:style w:type="character" w:customStyle="1" w:styleId="TextonotapieCar">
    <w:name w:val="Texto nota pie Car"/>
    <w:basedOn w:val="Fuentedeprrafopredeter"/>
    <w:link w:val="Textonotapie"/>
    <w:semiHidden/>
    <w:rsid w:val="0059732E"/>
    <w:rPr>
      <w:lang w:val="es-ES" w:eastAsia="es-ES"/>
    </w:rPr>
  </w:style>
  <w:style w:type="paragraph" w:customStyle="1" w:styleId="p0">
    <w:name w:val="p0"/>
    <w:basedOn w:val="Normal"/>
    <w:rsid w:val="0059732E"/>
    <w:pPr>
      <w:widowControl w:val="0"/>
      <w:tabs>
        <w:tab w:val="left" w:pos="720"/>
      </w:tabs>
      <w:spacing w:line="240" w:lineRule="atLeast"/>
      <w:jc w:val="both"/>
    </w:pPr>
    <w:rPr>
      <w:rFonts w:ascii="Times New Roman" w:hAnsi="Times New Roman"/>
      <w:snapToGrid w:val="0"/>
      <w:sz w:val="24"/>
      <w:szCs w:val="20"/>
    </w:rPr>
  </w:style>
  <w:style w:type="paragraph" w:customStyle="1" w:styleId="p93">
    <w:name w:val="p93"/>
    <w:basedOn w:val="Normal"/>
    <w:rsid w:val="0059732E"/>
    <w:pPr>
      <w:widowControl w:val="0"/>
      <w:tabs>
        <w:tab w:val="left" w:pos="1220"/>
      </w:tabs>
      <w:spacing w:line="280" w:lineRule="atLeast"/>
      <w:ind w:left="220"/>
      <w:jc w:val="both"/>
    </w:pPr>
    <w:rPr>
      <w:rFonts w:ascii="Times New Roman" w:hAnsi="Times New Roman"/>
      <w:sz w:val="24"/>
      <w:szCs w:val="20"/>
      <w:lang w:val="es-ES_tradnl"/>
    </w:rPr>
  </w:style>
  <w:style w:type="paragraph" w:customStyle="1" w:styleId="p5">
    <w:name w:val="p5"/>
    <w:basedOn w:val="Normal"/>
    <w:rsid w:val="0059732E"/>
    <w:pPr>
      <w:widowControl w:val="0"/>
      <w:tabs>
        <w:tab w:val="left" w:pos="720"/>
      </w:tabs>
      <w:spacing w:line="280" w:lineRule="atLeast"/>
      <w:jc w:val="both"/>
    </w:pPr>
    <w:rPr>
      <w:rFonts w:ascii="Times New Roman" w:hAnsi="Times New Roman"/>
      <w:sz w:val="24"/>
      <w:szCs w:val="24"/>
      <w:lang w:val="es-ES_tradnl"/>
    </w:rPr>
  </w:style>
  <w:style w:type="character" w:styleId="Textoennegrita">
    <w:name w:val="Strong"/>
    <w:basedOn w:val="Fuentedeprrafopredeter"/>
    <w:uiPriority w:val="22"/>
    <w:qFormat/>
    <w:rsid w:val="0059732E"/>
    <w:rPr>
      <w:b/>
      <w:bCs/>
    </w:rPr>
  </w:style>
  <w:style w:type="character" w:styleId="nfasis">
    <w:name w:val="Emphasis"/>
    <w:basedOn w:val="Fuentedeprrafopredeter"/>
    <w:uiPriority w:val="20"/>
    <w:qFormat/>
    <w:rsid w:val="0059732E"/>
    <w:rPr>
      <w:i/>
      <w:iCs/>
    </w:rPr>
  </w:style>
  <w:style w:type="character" w:customStyle="1" w:styleId="ilfuvd">
    <w:name w:val="ilfuvd"/>
    <w:basedOn w:val="Fuentedeprrafopredeter"/>
    <w:rsid w:val="0059732E"/>
  </w:style>
  <w:style w:type="character" w:customStyle="1" w:styleId="st">
    <w:name w:val="st"/>
    <w:basedOn w:val="Fuentedeprrafopredeter"/>
    <w:rsid w:val="0059732E"/>
  </w:style>
  <w:style w:type="paragraph" w:customStyle="1" w:styleId="p7">
    <w:name w:val="p7"/>
    <w:basedOn w:val="Normal"/>
    <w:rsid w:val="0059732E"/>
    <w:pPr>
      <w:widowControl w:val="0"/>
      <w:tabs>
        <w:tab w:val="left" w:pos="700"/>
      </w:tabs>
      <w:spacing w:line="280" w:lineRule="atLeast"/>
      <w:ind w:left="740"/>
      <w:jc w:val="both"/>
    </w:pPr>
    <w:rPr>
      <w:rFonts w:ascii="Calibri" w:eastAsia="Calibri" w:hAnsi="Calibri"/>
      <w:sz w:val="24"/>
      <w:szCs w:val="22"/>
      <w:lang w:eastAsia="en-US"/>
    </w:rPr>
  </w:style>
  <w:style w:type="paragraph" w:customStyle="1" w:styleId="p9">
    <w:name w:val="p9"/>
    <w:basedOn w:val="Normal"/>
    <w:rsid w:val="0059732E"/>
    <w:pPr>
      <w:widowControl w:val="0"/>
      <w:tabs>
        <w:tab w:val="left" w:pos="700"/>
      </w:tabs>
      <w:spacing w:line="280" w:lineRule="atLeast"/>
      <w:ind w:left="720" w:hanging="720"/>
      <w:jc w:val="both"/>
    </w:pPr>
    <w:rPr>
      <w:rFonts w:ascii="Calibri" w:eastAsia="Calibri" w:hAnsi="Calibri"/>
      <w:sz w:val="24"/>
      <w:szCs w:val="22"/>
      <w:lang w:eastAsia="en-US"/>
    </w:rPr>
  </w:style>
  <w:style w:type="paragraph" w:customStyle="1" w:styleId="c11">
    <w:name w:val="c11"/>
    <w:basedOn w:val="Normal"/>
    <w:rsid w:val="0059732E"/>
    <w:pPr>
      <w:widowControl w:val="0"/>
      <w:spacing w:line="240" w:lineRule="atLeast"/>
      <w:jc w:val="center"/>
    </w:pPr>
    <w:rPr>
      <w:rFonts w:ascii="Calibri" w:eastAsia="Calibri" w:hAnsi="Calibri"/>
      <w:sz w:val="24"/>
      <w:szCs w:val="22"/>
      <w:lang w:eastAsia="en-US"/>
    </w:rPr>
  </w:style>
  <w:style w:type="paragraph" w:customStyle="1" w:styleId="p12">
    <w:name w:val="p12"/>
    <w:basedOn w:val="Normal"/>
    <w:rsid w:val="0059732E"/>
    <w:pPr>
      <w:widowControl w:val="0"/>
      <w:tabs>
        <w:tab w:val="left" w:pos="1220"/>
        <w:tab w:val="left" w:pos="1940"/>
      </w:tabs>
      <w:spacing w:line="240" w:lineRule="atLeast"/>
      <w:ind w:left="432" w:hanging="720"/>
      <w:jc w:val="both"/>
    </w:pPr>
    <w:rPr>
      <w:rFonts w:ascii="Calibri" w:eastAsia="Calibri" w:hAnsi="Calibri"/>
      <w:sz w:val="24"/>
      <w:szCs w:val="22"/>
      <w:lang w:eastAsia="en-US"/>
    </w:rPr>
  </w:style>
  <w:style w:type="paragraph" w:customStyle="1" w:styleId="p14">
    <w:name w:val="p14"/>
    <w:basedOn w:val="Normal"/>
    <w:rsid w:val="0059732E"/>
    <w:pPr>
      <w:widowControl w:val="0"/>
      <w:tabs>
        <w:tab w:val="left" w:pos="1240"/>
      </w:tabs>
      <w:spacing w:line="280" w:lineRule="atLeast"/>
      <w:ind w:left="200"/>
      <w:jc w:val="both"/>
    </w:pPr>
    <w:rPr>
      <w:rFonts w:ascii="Calibri" w:eastAsia="Calibri" w:hAnsi="Calibri"/>
      <w:sz w:val="24"/>
      <w:szCs w:val="22"/>
      <w:lang w:eastAsia="en-US"/>
    </w:rPr>
  </w:style>
  <w:style w:type="paragraph" w:customStyle="1" w:styleId="p34">
    <w:name w:val="p34"/>
    <w:basedOn w:val="Normal"/>
    <w:rsid w:val="0059732E"/>
    <w:pPr>
      <w:widowControl w:val="0"/>
      <w:tabs>
        <w:tab w:val="left" w:pos="1240"/>
        <w:tab w:val="left" w:pos="1880"/>
      </w:tabs>
      <w:spacing w:line="280" w:lineRule="atLeast"/>
      <w:ind w:left="432" w:hanging="576"/>
      <w:jc w:val="both"/>
    </w:pPr>
    <w:rPr>
      <w:rFonts w:ascii="Calibri" w:eastAsia="Calibri" w:hAnsi="Calibri"/>
      <w:sz w:val="24"/>
      <w:szCs w:val="22"/>
      <w:lang w:eastAsia="en-US"/>
    </w:rPr>
  </w:style>
  <w:style w:type="paragraph" w:customStyle="1" w:styleId="p35">
    <w:name w:val="p35"/>
    <w:basedOn w:val="Normal"/>
    <w:rsid w:val="0059732E"/>
    <w:pPr>
      <w:widowControl w:val="0"/>
      <w:tabs>
        <w:tab w:val="left" w:pos="720"/>
      </w:tabs>
      <w:spacing w:line="240" w:lineRule="atLeast"/>
      <w:jc w:val="both"/>
    </w:pPr>
    <w:rPr>
      <w:rFonts w:ascii="Calibri" w:eastAsia="Calibri" w:hAnsi="Calibri"/>
      <w:sz w:val="24"/>
      <w:szCs w:val="22"/>
      <w:lang w:eastAsia="en-US"/>
    </w:rPr>
  </w:style>
  <w:style w:type="paragraph" w:customStyle="1" w:styleId="p36">
    <w:name w:val="p36"/>
    <w:basedOn w:val="Normal"/>
    <w:rsid w:val="0059732E"/>
    <w:pPr>
      <w:widowControl w:val="0"/>
      <w:tabs>
        <w:tab w:val="left" w:pos="1220"/>
      </w:tabs>
      <w:spacing w:line="240" w:lineRule="atLeast"/>
      <w:ind w:left="220"/>
      <w:jc w:val="both"/>
    </w:pPr>
    <w:rPr>
      <w:rFonts w:ascii="Calibri" w:eastAsia="Calibri" w:hAnsi="Calibri"/>
      <w:sz w:val="24"/>
      <w:szCs w:val="22"/>
      <w:lang w:eastAsia="en-US"/>
    </w:rPr>
  </w:style>
  <w:style w:type="paragraph" w:customStyle="1" w:styleId="p47">
    <w:name w:val="p47"/>
    <w:basedOn w:val="Normal"/>
    <w:rsid w:val="0059732E"/>
    <w:pPr>
      <w:widowControl w:val="0"/>
      <w:tabs>
        <w:tab w:val="left" w:pos="1240"/>
        <w:tab w:val="left" w:pos="1880"/>
      </w:tabs>
      <w:spacing w:line="280" w:lineRule="atLeast"/>
      <w:ind w:left="432" w:hanging="576"/>
      <w:jc w:val="both"/>
    </w:pPr>
    <w:rPr>
      <w:rFonts w:ascii="Calibri" w:eastAsia="Calibri" w:hAnsi="Calibri"/>
      <w:sz w:val="24"/>
      <w:szCs w:val="22"/>
      <w:lang w:eastAsia="en-US"/>
    </w:rPr>
  </w:style>
  <w:style w:type="paragraph" w:customStyle="1" w:styleId="p49">
    <w:name w:val="p49"/>
    <w:basedOn w:val="Normal"/>
    <w:rsid w:val="0059732E"/>
    <w:pPr>
      <w:widowControl w:val="0"/>
      <w:tabs>
        <w:tab w:val="left" w:pos="680"/>
        <w:tab w:val="left" w:pos="1380"/>
      </w:tabs>
      <w:spacing w:line="260" w:lineRule="atLeast"/>
      <w:ind w:left="760"/>
      <w:jc w:val="both"/>
    </w:pPr>
    <w:rPr>
      <w:rFonts w:ascii="Calibri" w:eastAsia="Calibri" w:hAnsi="Calibri"/>
      <w:sz w:val="24"/>
      <w:szCs w:val="22"/>
      <w:lang w:eastAsia="en-US"/>
    </w:rPr>
  </w:style>
  <w:style w:type="paragraph" w:customStyle="1" w:styleId="p51">
    <w:name w:val="p51"/>
    <w:basedOn w:val="Normal"/>
    <w:rsid w:val="0059732E"/>
    <w:pPr>
      <w:widowControl w:val="0"/>
      <w:tabs>
        <w:tab w:val="left" w:pos="680"/>
        <w:tab w:val="left" w:pos="1380"/>
      </w:tabs>
      <w:spacing w:line="280" w:lineRule="atLeast"/>
      <w:ind w:left="760"/>
      <w:jc w:val="both"/>
    </w:pPr>
    <w:rPr>
      <w:rFonts w:ascii="Calibri" w:eastAsia="Calibri" w:hAnsi="Calibri"/>
      <w:sz w:val="24"/>
      <w:szCs w:val="22"/>
      <w:lang w:eastAsia="en-US"/>
    </w:rPr>
  </w:style>
  <w:style w:type="paragraph" w:customStyle="1" w:styleId="p52">
    <w:name w:val="p52"/>
    <w:basedOn w:val="Normal"/>
    <w:rsid w:val="0059732E"/>
    <w:pPr>
      <w:widowControl w:val="0"/>
      <w:tabs>
        <w:tab w:val="left" w:pos="680"/>
      </w:tabs>
      <w:spacing w:line="280" w:lineRule="atLeast"/>
      <w:ind w:left="760"/>
      <w:jc w:val="both"/>
    </w:pPr>
    <w:rPr>
      <w:rFonts w:ascii="Calibri" w:eastAsia="Calibri" w:hAnsi="Calibri"/>
      <w:sz w:val="24"/>
      <w:szCs w:val="22"/>
      <w:lang w:eastAsia="en-US"/>
    </w:rPr>
  </w:style>
  <w:style w:type="paragraph" w:customStyle="1" w:styleId="p39">
    <w:name w:val="p39"/>
    <w:basedOn w:val="Normal"/>
    <w:rsid w:val="0059732E"/>
    <w:pPr>
      <w:widowControl w:val="0"/>
      <w:tabs>
        <w:tab w:val="left" w:pos="700"/>
      </w:tabs>
      <w:spacing w:line="260" w:lineRule="atLeast"/>
      <w:ind w:left="740"/>
      <w:jc w:val="both"/>
    </w:pPr>
    <w:rPr>
      <w:rFonts w:ascii="Calibri" w:eastAsia="Calibri" w:hAnsi="Calibri"/>
      <w:sz w:val="24"/>
      <w:szCs w:val="22"/>
      <w:lang w:eastAsia="en-US"/>
    </w:rPr>
  </w:style>
  <w:style w:type="paragraph" w:customStyle="1" w:styleId="p56">
    <w:name w:val="p56"/>
    <w:basedOn w:val="Normal"/>
    <w:rsid w:val="0059732E"/>
    <w:pPr>
      <w:widowControl w:val="0"/>
      <w:tabs>
        <w:tab w:val="left" w:pos="1220"/>
      </w:tabs>
      <w:spacing w:line="280" w:lineRule="atLeast"/>
      <w:ind w:left="220"/>
      <w:jc w:val="both"/>
    </w:pPr>
    <w:rPr>
      <w:rFonts w:ascii="Calibri" w:eastAsia="Calibri" w:hAnsi="Calibri"/>
      <w:sz w:val="24"/>
      <w:szCs w:val="22"/>
      <w:lang w:eastAsia="en-US"/>
    </w:rPr>
  </w:style>
  <w:style w:type="paragraph" w:customStyle="1" w:styleId="p64">
    <w:name w:val="p64"/>
    <w:basedOn w:val="Normal"/>
    <w:rsid w:val="0059732E"/>
    <w:pPr>
      <w:widowControl w:val="0"/>
      <w:tabs>
        <w:tab w:val="left" w:pos="720"/>
      </w:tabs>
      <w:spacing w:line="280" w:lineRule="atLeast"/>
    </w:pPr>
    <w:rPr>
      <w:rFonts w:ascii="Calibri" w:eastAsia="Calibri" w:hAnsi="Calibri"/>
      <w:sz w:val="24"/>
      <w:szCs w:val="22"/>
      <w:lang w:eastAsia="en-US"/>
    </w:rPr>
  </w:style>
  <w:style w:type="paragraph" w:customStyle="1" w:styleId="p72">
    <w:name w:val="p72"/>
    <w:basedOn w:val="Normal"/>
    <w:rsid w:val="0059732E"/>
    <w:pPr>
      <w:widowControl w:val="0"/>
      <w:tabs>
        <w:tab w:val="left" w:pos="720"/>
      </w:tabs>
      <w:spacing w:line="280" w:lineRule="atLeast"/>
    </w:pPr>
    <w:rPr>
      <w:rFonts w:ascii="Calibri" w:eastAsia="Calibri" w:hAnsi="Calibri"/>
      <w:sz w:val="24"/>
      <w:szCs w:val="22"/>
      <w:lang w:eastAsia="en-US"/>
    </w:rPr>
  </w:style>
  <w:style w:type="paragraph" w:customStyle="1" w:styleId="p16">
    <w:name w:val="p16"/>
    <w:basedOn w:val="Normal"/>
    <w:rsid w:val="0059732E"/>
    <w:pPr>
      <w:widowControl w:val="0"/>
      <w:tabs>
        <w:tab w:val="left" w:pos="1240"/>
      </w:tabs>
      <w:spacing w:line="280" w:lineRule="atLeast"/>
      <w:ind w:left="200"/>
    </w:pPr>
    <w:rPr>
      <w:rFonts w:ascii="Times New Roman" w:hAnsi="Times New Roman"/>
      <w:sz w:val="24"/>
      <w:szCs w:val="20"/>
      <w:lang w:val="es-ES_tradnl"/>
    </w:rPr>
  </w:style>
  <w:style w:type="paragraph" w:customStyle="1" w:styleId="Default">
    <w:name w:val="Default"/>
    <w:rsid w:val="0059732E"/>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link w:val="Textoindependiente"/>
    <w:rsid w:val="0059732E"/>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uiPriority w:val="10"/>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uiPriority w:val="10"/>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semiHidden/>
    <w:rsid w:val="0059732E"/>
    <w:rPr>
      <w:rFonts w:ascii="Times New Roman" w:hAnsi="Times New Roman"/>
      <w:sz w:val="20"/>
      <w:szCs w:val="20"/>
    </w:rPr>
  </w:style>
  <w:style w:type="character" w:customStyle="1" w:styleId="TextonotapieCar">
    <w:name w:val="Texto nota pie Car"/>
    <w:basedOn w:val="Fuentedeprrafopredeter"/>
    <w:link w:val="Textonotapie"/>
    <w:semiHidden/>
    <w:rsid w:val="0059732E"/>
    <w:rPr>
      <w:lang w:val="es-ES" w:eastAsia="es-ES"/>
    </w:rPr>
  </w:style>
  <w:style w:type="paragraph" w:customStyle="1" w:styleId="p0">
    <w:name w:val="p0"/>
    <w:basedOn w:val="Normal"/>
    <w:rsid w:val="0059732E"/>
    <w:pPr>
      <w:widowControl w:val="0"/>
      <w:tabs>
        <w:tab w:val="left" w:pos="720"/>
      </w:tabs>
      <w:spacing w:line="240" w:lineRule="atLeast"/>
      <w:jc w:val="both"/>
    </w:pPr>
    <w:rPr>
      <w:rFonts w:ascii="Times New Roman" w:hAnsi="Times New Roman"/>
      <w:snapToGrid w:val="0"/>
      <w:sz w:val="24"/>
      <w:szCs w:val="20"/>
    </w:rPr>
  </w:style>
  <w:style w:type="paragraph" w:customStyle="1" w:styleId="p93">
    <w:name w:val="p93"/>
    <w:basedOn w:val="Normal"/>
    <w:rsid w:val="0059732E"/>
    <w:pPr>
      <w:widowControl w:val="0"/>
      <w:tabs>
        <w:tab w:val="left" w:pos="1220"/>
      </w:tabs>
      <w:spacing w:line="280" w:lineRule="atLeast"/>
      <w:ind w:left="220"/>
      <w:jc w:val="both"/>
    </w:pPr>
    <w:rPr>
      <w:rFonts w:ascii="Times New Roman" w:hAnsi="Times New Roman"/>
      <w:sz w:val="24"/>
      <w:szCs w:val="20"/>
      <w:lang w:val="es-ES_tradnl"/>
    </w:rPr>
  </w:style>
  <w:style w:type="paragraph" w:customStyle="1" w:styleId="p5">
    <w:name w:val="p5"/>
    <w:basedOn w:val="Normal"/>
    <w:rsid w:val="0059732E"/>
    <w:pPr>
      <w:widowControl w:val="0"/>
      <w:tabs>
        <w:tab w:val="left" w:pos="720"/>
      </w:tabs>
      <w:spacing w:line="280" w:lineRule="atLeast"/>
      <w:jc w:val="both"/>
    </w:pPr>
    <w:rPr>
      <w:rFonts w:ascii="Times New Roman" w:hAnsi="Times New Roman"/>
      <w:sz w:val="24"/>
      <w:szCs w:val="24"/>
      <w:lang w:val="es-ES_tradnl"/>
    </w:rPr>
  </w:style>
  <w:style w:type="character" w:styleId="Textoennegrita">
    <w:name w:val="Strong"/>
    <w:basedOn w:val="Fuentedeprrafopredeter"/>
    <w:uiPriority w:val="22"/>
    <w:qFormat/>
    <w:rsid w:val="0059732E"/>
    <w:rPr>
      <w:b/>
      <w:bCs/>
    </w:rPr>
  </w:style>
  <w:style w:type="character" w:styleId="nfasis">
    <w:name w:val="Emphasis"/>
    <w:basedOn w:val="Fuentedeprrafopredeter"/>
    <w:uiPriority w:val="20"/>
    <w:qFormat/>
    <w:rsid w:val="0059732E"/>
    <w:rPr>
      <w:i/>
      <w:iCs/>
    </w:rPr>
  </w:style>
  <w:style w:type="character" w:customStyle="1" w:styleId="ilfuvd">
    <w:name w:val="ilfuvd"/>
    <w:basedOn w:val="Fuentedeprrafopredeter"/>
    <w:rsid w:val="0059732E"/>
  </w:style>
  <w:style w:type="character" w:customStyle="1" w:styleId="st">
    <w:name w:val="st"/>
    <w:basedOn w:val="Fuentedeprrafopredeter"/>
    <w:rsid w:val="0059732E"/>
  </w:style>
  <w:style w:type="paragraph" w:customStyle="1" w:styleId="p7">
    <w:name w:val="p7"/>
    <w:basedOn w:val="Normal"/>
    <w:rsid w:val="0059732E"/>
    <w:pPr>
      <w:widowControl w:val="0"/>
      <w:tabs>
        <w:tab w:val="left" w:pos="700"/>
      </w:tabs>
      <w:spacing w:line="280" w:lineRule="atLeast"/>
      <w:ind w:left="740"/>
      <w:jc w:val="both"/>
    </w:pPr>
    <w:rPr>
      <w:rFonts w:ascii="Calibri" w:eastAsia="Calibri" w:hAnsi="Calibri"/>
      <w:sz w:val="24"/>
      <w:szCs w:val="22"/>
      <w:lang w:eastAsia="en-US"/>
    </w:rPr>
  </w:style>
  <w:style w:type="paragraph" w:customStyle="1" w:styleId="p9">
    <w:name w:val="p9"/>
    <w:basedOn w:val="Normal"/>
    <w:rsid w:val="0059732E"/>
    <w:pPr>
      <w:widowControl w:val="0"/>
      <w:tabs>
        <w:tab w:val="left" w:pos="700"/>
      </w:tabs>
      <w:spacing w:line="280" w:lineRule="atLeast"/>
      <w:ind w:left="720" w:hanging="720"/>
      <w:jc w:val="both"/>
    </w:pPr>
    <w:rPr>
      <w:rFonts w:ascii="Calibri" w:eastAsia="Calibri" w:hAnsi="Calibri"/>
      <w:sz w:val="24"/>
      <w:szCs w:val="22"/>
      <w:lang w:eastAsia="en-US"/>
    </w:rPr>
  </w:style>
  <w:style w:type="paragraph" w:customStyle="1" w:styleId="c11">
    <w:name w:val="c11"/>
    <w:basedOn w:val="Normal"/>
    <w:rsid w:val="0059732E"/>
    <w:pPr>
      <w:widowControl w:val="0"/>
      <w:spacing w:line="240" w:lineRule="atLeast"/>
      <w:jc w:val="center"/>
    </w:pPr>
    <w:rPr>
      <w:rFonts w:ascii="Calibri" w:eastAsia="Calibri" w:hAnsi="Calibri"/>
      <w:sz w:val="24"/>
      <w:szCs w:val="22"/>
      <w:lang w:eastAsia="en-US"/>
    </w:rPr>
  </w:style>
  <w:style w:type="paragraph" w:customStyle="1" w:styleId="p12">
    <w:name w:val="p12"/>
    <w:basedOn w:val="Normal"/>
    <w:rsid w:val="0059732E"/>
    <w:pPr>
      <w:widowControl w:val="0"/>
      <w:tabs>
        <w:tab w:val="left" w:pos="1220"/>
        <w:tab w:val="left" w:pos="1940"/>
      </w:tabs>
      <w:spacing w:line="240" w:lineRule="atLeast"/>
      <w:ind w:left="432" w:hanging="720"/>
      <w:jc w:val="both"/>
    </w:pPr>
    <w:rPr>
      <w:rFonts w:ascii="Calibri" w:eastAsia="Calibri" w:hAnsi="Calibri"/>
      <w:sz w:val="24"/>
      <w:szCs w:val="22"/>
      <w:lang w:eastAsia="en-US"/>
    </w:rPr>
  </w:style>
  <w:style w:type="paragraph" w:customStyle="1" w:styleId="p14">
    <w:name w:val="p14"/>
    <w:basedOn w:val="Normal"/>
    <w:rsid w:val="0059732E"/>
    <w:pPr>
      <w:widowControl w:val="0"/>
      <w:tabs>
        <w:tab w:val="left" w:pos="1240"/>
      </w:tabs>
      <w:spacing w:line="280" w:lineRule="atLeast"/>
      <w:ind w:left="200"/>
      <w:jc w:val="both"/>
    </w:pPr>
    <w:rPr>
      <w:rFonts w:ascii="Calibri" w:eastAsia="Calibri" w:hAnsi="Calibri"/>
      <w:sz w:val="24"/>
      <w:szCs w:val="22"/>
      <w:lang w:eastAsia="en-US"/>
    </w:rPr>
  </w:style>
  <w:style w:type="paragraph" w:customStyle="1" w:styleId="p34">
    <w:name w:val="p34"/>
    <w:basedOn w:val="Normal"/>
    <w:rsid w:val="0059732E"/>
    <w:pPr>
      <w:widowControl w:val="0"/>
      <w:tabs>
        <w:tab w:val="left" w:pos="1240"/>
        <w:tab w:val="left" w:pos="1880"/>
      </w:tabs>
      <w:spacing w:line="280" w:lineRule="atLeast"/>
      <w:ind w:left="432" w:hanging="576"/>
      <w:jc w:val="both"/>
    </w:pPr>
    <w:rPr>
      <w:rFonts w:ascii="Calibri" w:eastAsia="Calibri" w:hAnsi="Calibri"/>
      <w:sz w:val="24"/>
      <w:szCs w:val="22"/>
      <w:lang w:eastAsia="en-US"/>
    </w:rPr>
  </w:style>
  <w:style w:type="paragraph" w:customStyle="1" w:styleId="p35">
    <w:name w:val="p35"/>
    <w:basedOn w:val="Normal"/>
    <w:rsid w:val="0059732E"/>
    <w:pPr>
      <w:widowControl w:val="0"/>
      <w:tabs>
        <w:tab w:val="left" w:pos="720"/>
      </w:tabs>
      <w:spacing w:line="240" w:lineRule="atLeast"/>
      <w:jc w:val="both"/>
    </w:pPr>
    <w:rPr>
      <w:rFonts w:ascii="Calibri" w:eastAsia="Calibri" w:hAnsi="Calibri"/>
      <w:sz w:val="24"/>
      <w:szCs w:val="22"/>
      <w:lang w:eastAsia="en-US"/>
    </w:rPr>
  </w:style>
  <w:style w:type="paragraph" w:customStyle="1" w:styleId="p36">
    <w:name w:val="p36"/>
    <w:basedOn w:val="Normal"/>
    <w:rsid w:val="0059732E"/>
    <w:pPr>
      <w:widowControl w:val="0"/>
      <w:tabs>
        <w:tab w:val="left" w:pos="1220"/>
      </w:tabs>
      <w:spacing w:line="240" w:lineRule="atLeast"/>
      <w:ind w:left="220"/>
      <w:jc w:val="both"/>
    </w:pPr>
    <w:rPr>
      <w:rFonts w:ascii="Calibri" w:eastAsia="Calibri" w:hAnsi="Calibri"/>
      <w:sz w:val="24"/>
      <w:szCs w:val="22"/>
      <w:lang w:eastAsia="en-US"/>
    </w:rPr>
  </w:style>
  <w:style w:type="paragraph" w:customStyle="1" w:styleId="p47">
    <w:name w:val="p47"/>
    <w:basedOn w:val="Normal"/>
    <w:rsid w:val="0059732E"/>
    <w:pPr>
      <w:widowControl w:val="0"/>
      <w:tabs>
        <w:tab w:val="left" w:pos="1240"/>
        <w:tab w:val="left" w:pos="1880"/>
      </w:tabs>
      <w:spacing w:line="280" w:lineRule="atLeast"/>
      <w:ind w:left="432" w:hanging="576"/>
      <w:jc w:val="both"/>
    </w:pPr>
    <w:rPr>
      <w:rFonts w:ascii="Calibri" w:eastAsia="Calibri" w:hAnsi="Calibri"/>
      <w:sz w:val="24"/>
      <w:szCs w:val="22"/>
      <w:lang w:eastAsia="en-US"/>
    </w:rPr>
  </w:style>
  <w:style w:type="paragraph" w:customStyle="1" w:styleId="p49">
    <w:name w:val="p49"/>
    <w:basedOn w:val="Normal"/>
    <w:rsid w:val="0059732E"/>
    <w:pPr>
      <w:widowControl w:val="0"/>
      <w:tabs>
        <w:tab w:val="left" w:pos="680"/>
        <w:tab w:val="left" w:pos="1380"/>
      </w:tabs>
      <w:spacing w:line="260" w:lineRule="atLeast"/>
      <w:ind w:left="760"/>
      <w:jc w:val="both"/>
    </w:pPr>
    <w:rPr>
      <w:rFonts w:ascii="Calibri" w:eastAsia="Calibri" w:hAnsi="Calibri"/>
      <w:sz w:val="24"/>
      <w:szCs w:val="22"/>
      <w:lang w:eastAsia="en-US"/>
    </w:rPr>
  </w:style>
  <w:style w:type="paragraph" w:customStyle="1" w:styleId="p51">
    <w:name w:val="p51"/>
    <w:basedOn w:val="Normal"/>
    <w:rsid w:val="0059732E"/>
    <w:pPr>
      <w:widowControl w:val="0"/>
      <w:tabs>
        <w:tab w:val="left" w:pos="680"/>
        <w:tab w:val="left" w:pos="1380"/>
      </w:tabs>
      <w:spacing w:line="280" w:lineRule="atLeast"/>
      <w:ind w:left="760"/>
      <w:jc w:val="both"/>
    </w:pPr>
    <w:rPr>
      <w:rFonts w:ascii="Calibri" w:eastAsia="Calibri" w:hAnsi="Calibri"/>
      <w:sz w:val="24"/>
      <w:szCs w:val="22"/>
      <w:lang w:eastAsia="en-US"/>
    </w:rPr>
  </w:style>
  <w:style w:type="paragraph" w:customStyle="1" w:styleId="p52">
    <w:name w:val="p52"/>
    <w:basedOn w:val="Normal"/>
    <w:rsid w:val="0059732E"/>
    <w:pPr>
      <w:widowControl w:val="0"/>
      <w:tabs>
        <w:tab w:val="left" w:pos="680"/>
      </w:tabs>
      <w:spacing w:line="280" w:lineRule="atLeast"/>
      <w:ind w:left="760"/>
      <w:jc w:val="both"/>
    </w:pPr>
    <w:rPr>
      <w:rFonts w:ascii="Calibri" w:eastAsia="Calibri" w:hAnsi="Calibri"/>
      <w:sz w:val="24"/>
      <w:szCs w:val="22"/>
      <w:lang w:eastAsia="en-US"/>
    </w:rPr>
  </w:style>
  <w:style w:type="paragraph" w:customStyle="1" w:styleId="p39">
    <w:name w:val="p39"/>
    <w:basedOn w:val="Normal"/>
    <w:rsid w:val="0059732E"/>
    <w:pPr>
      <w:widowControl w:val="0"/>
      <w:tabs>
        <w:tab w:val="left" w:pos="700"/>
      </w:tabs>
      <w:spacing w:line="260" w:lineRule="atLeast"/>
      <w:ind w:left="740"/>
      <w:jc w:val="both"/>
    </w:pPr>
    <w:rPr>
      <w:rFonts w:ascii="Calibri" w:eastAsia="Calibri" w:hAnsi="Calibri"/>
      <w:sz w:val="24"/>
      <w:szCs w:val="22"/>
      <w:lang w:eastAsia="en-US"/>
    </w:rPr>
  </w:style>
  <w:style w:type="paragraph" w:customStyle="1" w:styleId="p56">
    <w:name w:val="p56"/>
    <w:basedOn w:val="Normal"/>
    <w:rsid w:val="0059732E"/>
    <w:pPr>
      <w:widowControl w:val="0"/>
      <w:tabs>
        <w:tab w:val="left" w:pos="1220"/>
      </w:tabs>
      <w:spacing w:line="280" w:lineRule="atLeast"/>
      <w:ind w:left="220"/>
      <w:jc w:val="both"/>
    </w:pPr>
    <w:rPr>
      <w:rFonts w:ascii="Calibri" w:eastAsia="Calibri" w:hAnsi="Calibri"/>
      <w:sz w:val="24"/>
      <w:szCs w:val="22"/>
      <w:lang w:eastAsia="en-US"/>
    </w:rPr>
  </w:style>
  <w:style w:type="paragraph" w:customStyle="1" w:styleId="p64">
    <w:name w:val="p64"/>
    <w:basedOn w:val="Normal"/>
    <w:rsid w:val="0059732E"/>
    <w:pPr>
      <w:widowControl w:val="0"/>
      <w:tabs>
        <w:tab w:val="left" w:pos="720"/>
      </w:tabs>
      <w:spacing w:line="280" w:lineRule="atLeast"/>
    </w:pPr>
    <w:rPr>
      <w:rFonts w:ascii="Calibri" w:eastAsia="Calibri" w:hAnsi="Calibri"/>
      <w:sz w:val="24"/>
      <w:szCs w:val="22"/>
      <w:lang w:eastAsia="en-US"/>
    </w:rPr>
  </w:style>
  <w:style w:type="paragraph" w:customStyle="1" w:styleId="p72">
    <w:name w:val="p72"/>
    <w:basedOn w:val="Normal"/>
    <w:rsid w:val="0059732E"/>
    <w:pPr>
      <w:widowControl w:val="0"/>
      <w:tabs>
        <w:tab w:val="left" w:pos="720"/>
      </w:tabs>
      <w:spacing w:line="280" w:lineRule="atLeast"/>
    </w:pPr>
    <w:rPr>
      <w:rFonts w:ascii="Calibri" w:eastAsia="Calibri" w:hAnsi="Calibri"/>
      <w:sz w:val="24"/>
      <w:szCs w:val="22"/>
      <w:lang w:eastAsia="en-US"/>
    </w:rPr>
  </w:style>
  <w:style w:type="paragraph" w:customStyle="1" w:styleId="p16">
    <w:name w:val="p16"/>
    <w:basedOn w:val="Normal"/>
    <w:rsid w:val="0059732E"/>
    <w:pPr>
      <w:widowControl w:val="0"/>
      <w:tabs>
        <w:tab w:val="left" w:pos="1240"/>
      </w:tabs>
      <w:spacing w:line="280" w:lineRule="atLeast"/>
      <w:ind w:left="200"/>
    </w:pPr>
    <w:rPr>
      <w:rFonts w:ascii="Times New Roman" w:hAnsi="Times New Roman"/>
      <w:sz w:val="24"/>
      <w:szCs w:val="20"/>
      <w:lang w:val="es-ES_tradnl"/>
    </w:rPr>
  </w:style>
  <w:style w:type="paragraph" w:customStyle="1" w:styleId="Default">
    <w:name w:val="Default"/>
    <w:rsid w:val="0059732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369E-061E-43C0-913E-190E1701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56</Pages>
  <Words>24098</Words>
  <Characters>132545</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156331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24</cp:revision>
  <cp:lastPrinted>2019-07-09T22:08:00Z</cp:lastPrinted>
  <dcterms:created xsi:type="dcterms:W3CDTF">2019-07-08T20:38:00Z</dcterms:created>
  <dcterms:modified xsi:type="dcterms:W3CDTF">2019-07-26T22:11:00Z</dcterms:modified>
</cp:coreProperties>
</file>